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70A92" w:rsidRDefault="008C7C7F">
      <w:pPr>
        <w:pStyle w:val="CRCoverPage"/>
        <w:tabs>
          <w:tab w:val="right" w:pos="9360"/>
        </w:tabs>
        <w:spacing w:after="60" w:line="240" w:lineRule="auto"/>
        <w:jc w:val="both"/>
        <w:rPr>
          <w:rFonts w:eastAsia="宋体" w:cs="Arial"/>
          <w:b/>
          <w:color w:val="FFFFFF"/>
          <w:sz w:val="21"/>
          <w:szCs w:val="21"/>
          <w:lang w:val="en-US" w:eastAsia="zh-CN"/>
        </w:rPr>
      </w:pPr>
      <w:bookmarkStart w:id="0" w:name="OLE_LINK6"/>
      <w:r>
        <w:rPr>
          <w:rFonts w:cs="Arial"/>
          <w:b/>
          <w:sz w:val="21"/>
          <w:szCs w:val="21"/>
          <w:lang w:val="sv-SE" w:eastAsia="zh-CN"/>
        </w:rPr>
        <w:t>3GPP TSG</w:t>
      </w:r>
      <w:r>
        <w:rPr>
          <w:rFonts w:eastAsia="宋体" w:cs="Arial"/>
          <w:b/>
          <w:sz w:val="21"/>
          <w:szCs w:val="21"/>
          <w:lang w:val="sv-SE" w:eastAsia="zh-CN"/>
        </w:rPr>
        <w:t xml:space="preserve"> </w:t>
      </w:r>
      <w:r>
        <w:rPr>
          <w:rFonts w:cs="Arial"/>
          <w:b/>
          <w:sz w:val="21"/>
          <w:szCs w:val="21"/>
          <w:lang w:val="sv-SE" w:eastAsia="zh-CN"/>
        </w:rPr>
        <w:t>RAN</w:t>
      </w:r>
      <w:r>
        <w:rPr>
          <w:rFonts w:eastAsia="宋体" w:cs="Arial"/>
          <w:b/>
          <w:sz w:val="21"/>
          <w:szCs w:val="21"/>
          <w:lang w:val="sv-SE" w:eastAsia="zh-CN"/>
        </w:rPr>
        <w:t xml:space="preserve"> WG</w:t>
      </w:r>
      <w:r>
        <w:rPr>
          <w:rFonts w:cs="Arial"/>
          <w:b/>
          <w:sz w:val="21"/>
          <w:szCs w:val="21"/>
          <w:lang w:val="sv-SE" w:eastAsia="zh-CN"/>
        </w:rPr>
        <w:t>1</w:t>
      </w:r>
      <w:r>
        <w:rPr>
          <w:rFonts w:eastAsia="宋体" w:cs="Arial"/>
          <w:b/>
          <w:sz w:val="21"/>
          <w:szCs w:val="21"/>
          <w:lang w:val="sv-SE" w:eastAsia="zh-CN"/>
        </w:rPr>
        <w:t xml:space="preserve"> </w:t>
      </w:r>
      <w:r>
        <w:rPr>
          <w:rFonts w:eastAsia="宋体" w:cs="Arial"/>
          <w:b/>
          <w:sz w:val="21"/>
          <w:szCs w:val="21"/>
          <w:lang w:val="en-US" w:eastAsia="zh-CN"/>
        </w:rPr>
        <w:t>#10</w:t>
      </w:r>
      <w:r>
        <w:rPr>
          <w:rFonts w:eastAsia="宋体" w:cs="Arial" w:hint="eastAsia"/>
          <w:b/>
          <w:sz w:val="21"/>
          <w:szCs w:val="21"/>
          <w:lang w:val="en-US" w:eastAsia="zh-CN"/>
        </w:rPr>
        <w:t>4-e</w:t>
      </w:r>
      <w:r>
        <w:rPr>
          <w:rFonts w:eastAsia="宋体" w:cs="Arial"/>
          <w:b/>
          <w:sz w:val="21"/>
          <w:szCs w:val="21"/>
          <w:lang w:val="en-US" w:eastAsia="zh-CN"/>
        </w:rPr>
        <w:tab/>
        <w:t>R1-2</w:t>
      </w:r>
      <w:r>
        <w:rPr>
          <w:rFonts w:eastAsia="宋体" w:cs="Arial" w:hint="eastAsia"/>
          <w:b/>
          <w:sz w:val="21"/>
          <w:szCs w:val="21"/>
          <w:lang w:val="en-US" w:eastAsia="zh-CN"/>
        </w:rPr>
        <w:t>100078</w:t>
      </w:r>
    </w:p>
    <w:p w:rsidR="00070A92" w:rsidRDefault="008C7C7F">
      <w:pPr>
        <w:pStyle w:val="CRCoverPage"/>
        <w:tabs>
          <w:tab w:val="right" w:pos="9270"/>
        </w:tabs>
        <w:spacing w:after="60" w:line="240" w:lineRule="auto"/>
        <w:ind w:right="134"/>
        <w:jc w:val="both"/>
        <w:rPr>
          <w:rFonts w:cs="Arial"/>
          <w:b/>
          <w:sz w:val="21"/>
          <w:szCs w:val="21"/>
          <w:lang w:val="en-US"/>
        </w:rPr>
      </w:pPr>
      <w:r>
        <w:rPr>
          <w:rFonts w:eastAsia="宋体" w:cs="Arial"/>
          <w:b/>
          <w:bCs/>
          <w:sz w:val="21"/>
          <w:szCs w:val="21"/>
          <w:lang w:val="en-US" w:eastAsia="zh-CN"/>
        </w:rPr>
        <w:t xml:space="preserve">e-Meeting, </w:t>
      </w:r>
      <w:r>
        <w:rPr>
          <w:rFonts w:eastAsia="宋体" w:cs="Arial" w:hint="eastAsia"/>
          <w:b/>
          <w:bCs/>
          <w:sz w:val="22"/>
          <w:szCs w:val="22"/>
          <w:lang w:val="en-US" w:eastAsia="zh-CN"/>
        </w:rPr>
        <w:t>January 25</w:t>
      </w:r>
      <w:r>
        <w:rPr>
          <w:rFonts w:eastAsia="宋体" w:cs="Arial"/>
          <w:b/>
          <w:bCs/>
          <w:sz w:val="22"/>
          <w:szCs w:val="22"/>
          <w:vertAlign w:val="superscript"/>
          <w:lang w:val="en-US" w:eastAsia="zh-CN"/>
        </w:rPr>
        <w:t>th</w:t>
      </w:r>
      <w:r>
        <w:rPr>
          <w:rFonts w:eastAsia="宋体" w:cs="Arial"/>
          <w:b/>
          <w:bCs/>
          <w:sz w:val="22"/>
          <w:szCs w:val="22"/>
          <w:lang w:val="en-US" w:eastAsia="zh-CN"/>
        </w:rPr>
        <w:t xml:space="preserve"> -</w:t>
      </w:r>
      <w:r>
        <w:rPr>
          <w:rFonts w:eastAsia="宋体" w:cs="Arial" w:hint="eastAsia"/>
          <w:b/>
          <w:bCs/>
          <w:sz w:val="22"/>
          <w:szCs w:val="22"/>
          <w:lang w:val="en-US" w:eastAsia="zh-CN"/>
        </w:rPr>
        <w:t xml:space="preserve"> February</w:t>
      </w:r>
      <w:r>
        <w:rPr>
          <w:rFonts w:eastAsia="宋体" w:cs="Arial"/>
          <w:b/>
          <w:bCs/>
          <w:sz w:val="22"/>
          <w:szCs w:val="22"/>
          <w:lang w:val="en-US" w:eastAsia="zh-CN"/>
        </w:rPr>
        <w:t xml:space="preserve"> </w:t>
      </w:r>
      <w:r>
        <w:rPr>
          <w:rFonts w:eastAsia="宋体" w:cs="Arial" w:hint="eastAsia"/>
          <w:b/>
          <w:bCs/>
          <w:sz w:val="22"/>
          <w:szCs w:val="22"/>
          <w:lang w:val="en-US" w:eastAsia="zh-CN"/>
        </w:rPr>
        <w:t>5</w:t>
      </w:r>
      <w:r>
        <w:rPr>
          <w:rFonts w:eastAsia="宋体" w:cs="Arial" w:hint="eastAsia"/>
          <w:b/>
          <w:bCs/>
          <w:sz w:val="22"/>
          <w:szCs w:val="22"/>
          <w:vertAlign w:val="superscript"/>
          <w:lang w:val="en-US" w:eastAsia="zh-CN"/>
        </w:rPr>
        <w:t>th</w:t>
      </w:r>
      <w:r>
        <w:rPr>
          <w:rFonts w:eastAsia="宋体" w:cs="Arial"/>
          <w:b/>
          <w:sz w:val="22"/>
          <w:szCs w:val="22"/>
          <w:lang w:val="en-US" w:eastAsia="zh-CN"/>
        </w:rPr>
        <w:t>,</w:t>
      </w:r>
      <w:r>
        <w:rPr>
          <w:rFonts w:eastAsia="宋体" w:cs="Arial"/>
          <w:b/>
          <w:sz w:val="22"/>
          <w:szCs w:val="22"/>
          <w:lang w:val="sv-SE" w:eastAsia="zh-CN"/>
        </w:rPr>
        <w:t xml:space="preserve"> 20</w:t>
      </w:r>
      <w:r>
        <w:rPr>
          <w:rFonts w:eastAsia="宋体" w:cs="Arial" w:hint="eastAsia"/>
          <w:b/>
          <w:sz w:val="22"/>
          <w:szCs w:val="22"/>
          <w:lang w:val="en-US" w:eastAsia="zh-CN"/>
        </w:rPr>
        <w:t>21</w:t>
      </w:r>
    </w:p>
    <w:p w:rsidR="00070A92" w:rsidRDefault="00070A92">
      <w:pPr>
        <w:pStyle w:val="CRCoverPage"/>
        <w:tabs>
          <w:tab w:val="right" w:pos="9639"/>
        </w:tabs>
        <w:spacing w:after="60" w:line="240" w:lineRule="auto"/>
        <w:jc w:val="both"/>
        <w:rPr>
          <w:rFonts w:eastAsia="宋体" w:cs="Arial"/>
          <w:b/>
          <w:sz w:val="21"/>
          <w:szCs w:val="21"/>
          <w:lang w:val="sv-SE" w:eastAsia="zh-CN"/>
        </w:rPr>
      </w:pPr>
    </w:p>
    <w:p w:rsidR="00070A92" w:rsidRDefault="008C7C7F">
      <w:pPr>
        <w:pStyle w:val="Header"/>
        <w:spacing w:after="60" w:line="240" w:lineRule="auto"/>
        <w:ind w:left="1797" w:hanging="1797"/>
        <w:rPr>
          <w:rFonts w:eastAsia="宋体" w:cs="Arial"/>
          <w:sz w:val="21"/>
          <w:szCs w:val="21"/>
          <w:lang w:val="en-US" w:eastAsia="zh-CN"/>
        </w:rPr>
      </w:pPr>
      <w:r>
        <w:rPr>
          <w:rFonts w:cs="Arial"/>
          <w:sz w:val="21"/>
          <w:szCs w:val="21"/>
          <w:lang w:eastAsia="zh-CN"/>
        </w:rPr>
        <w:t>Title:</w:t>
      </w:r>
      <w:r>
        <w:rPr>
          <w:rFonts w:cs="Arial"/>
          <w:sz w:val="21"/>
          <w:szCs w:val="21"/>
          <w:lang w:val="en-US" w:eastAsia="zh-CN"/>
        </w:rPr>
        <w:tab/>
      </w:r>
      <w:r>
        <w:rPr>
          <w:rFonts w:cs="Arial" w:hint="eastAsia"/>
          <w:sz w:val="21"/>
          <w:szCs w:val="21"/>
          <w:lang w:val="en-US" w:eastAsia="zh-CN"/>
        </w:rPr>
        <w:t>Discussion on the channel access for 52.6 to 71GHz</w:t>
      </w:r>
    </w:p>
    <w:p w:rsidR="00070A92" w:rsidRDefault="008C7C7F">
      <w:pPr>
        <w:pStyle w:val="Header"/>
        <w:tabs>
          <w:tab w:val="left" w:pos="1805"/>
        </w:tabs>
        <w:spacing w:after="60" w:line="240" w:lineRule="auto"/>
        <w:ind w:left="1797" w:hanging="1797"/>
        <w:jc w:val="both"/>
        <w:rPr>
          <w:rFonts w:cs="Arial"/>
          <w:sz w:val="21"/>
          <w:szCs w:val="21"/>
          <w:lang w:eastAsia="zh-CN"/>
        </w:rPr>
      </w:pPr>
      <w:r>
        <w:rPr>
          <w:rFonts w:cs="Arial"/>
          <w:sz w:val="21"/>
          <w:szCs w:val="21"/>
          <w:lang w:eastAsia="zh-CN"/>
        </w:rPr>
        <w:t xml:space="preserve">Source: </w:t>
      </w:r>
      <w:r>
        <w:rPr>
          <w:rFonts w:cs="Arial"/>
          <w:sz w:val="21"/>
          <w:szCs w:val="21"/>
          <w:lang w:eastAsia="zh-CN"/>
        </w:rPr>
        <w:tab/>
        <w:t>ZTE</w:t>
      </w:r>
      <w:r>
        <w:rPr>
          <w:rFonts w:cs="Arial"/>
          <w:sz w:val="21"/>
          <w:szCs w:val="21"/>
          <w:lang w:val="en-US" w:eastAsia="zh-CN"/>
        </w:rPr>
        <w:t>, Sanechips</w:t>
      </w:r>
    </w:p>
    <w:p w:rsidR="00070A92" w:rsidRDefault="008C7C7F">
      <w:pPr>
        <w:pStyle w:val="Header"/>
        <w:tabs>
          <w:tab w:val="left" w:pos="1800"/>
        </w:tabs>
        <w:spacing w:after="60" w:line="240" w:lineRule="auto"/>
        <w:jc w:val="both"/>
        <w:rPr>
          <w:rFonts w:cs="Arial"/>
          <w:sz w:val="21"/>
          <w:szCs w:val="21"/>
          <w:lang w:val="en-US" w:eastAsia="zh-CN"/>
        </w:rPr>
      </w:pPr>
      <w:r>
        <w:rPr>
          <w:rFonts w:cs="Arial"/>
          <w:sz w:val="21"/>
          <w:szCs w:val="21"/>
          <w:lang w:eastAsia="zh-CN"/>
        </w:rPr>
        <w:t>Agenda Item:</w:t>
      </w:r>
      <w:r>
        <w:rPr>
          <w:rFonts w:cs="Arial"/>
          <w:sz w:val="21"/>
          <w:szCs w:val="21"/>
          <w:lang w:eastAsia="zh-CN"/>
        </w:rPr>
        <w:tab/>
      </w:r>
      <w:r>
        <w:rPr>
          <w:rFonts w:cs="Arial"/>
          <w:sz w:val="21"/>
          <w:szCs w:val="21"/>
          <w:lang w:val="en-US" w:eastAsia="zh-CN"/>
        </w:rPr>
        <w:t>8</w:t>
      </w:r>
      <w:r>
        <w:rPr>
          <w:rFonts w:eastAsia="宋体" w:cs="Arial"/>
          <w:sz w:val="21"/>
          <w:szCs w:val="21"/>
          <w:lang w:val="sv-SE" w:eastAsia="zh-CN"/>
        </w:rPr>
        <w:t>.</w:t>
      </w:r>
      <w:r>
        <w:rPr>
          <w:rFonts w:eastAsia="宋体" w:cs="Arial" w:hint="eastAsia"/>
          <w:sz w:val="21"/>
          <w:szCs w:val="21"/>
          <w:lang w:val="en-US" w:eastAsia="zh-CN"/>
        </w:rPr>
        <w:t>2</w:t>
      </w:r>
      <w:r>
        <w:rPr>
          <w:rFonts w:eastAsia="宋体" w:cs="Arial"/>
          <w:sz w:val="21"/>
          <w:szCs w:val="21"/>
          <w:lang w:val="en-US" w:eastAsia="zh-CN"/>
        </w:rPr>
        <w:t>.</w:t>
      </w:r>
      <w:r>
        <w:rPr>
          <w:rFonts w:eastAsia="宋体" w:cs="Arial" w:hint="eastAsia"/>
          <w:sz w:val="21"/>
          <w:szCs w:val="21"/>
          <w:lang w:val="en-US" w:eastAsia="zh-CN"/>
        </w:rPr>
        <w:t>6</w:t>
      </w:r>
    </w:p>
    <w:p w:rsidR="00070A92" w:rsidRDefault="008C7C7F">
      <w:pPr>
        <w:pStyle w:val="Header"/>
        <w:tabs>
          <w:tab w:val="left" w:pos="1800"/>
        </w:tabs>
        <w:spacing w:after="60" w:line="240" w:lineRule="auto"/>
        <w:jc w:val="both"/>
        <w:rPr>
          <w:rFonts w:cs="Arial"/>
          <w:sz w:val="21"/>
          <w:szCs w:val="21"/>
          <w:lang w:eastAsia="zh-CN"/>
        </w:rPr>
      </w:pPr>
      <w:r>
        <w:rPr>
          <w:rFonts w:cs="Arial"/>
          <w:sz w:val="21"/>
          <w:szCs w:val="21"/>
          <w:lang w:eastAsia="zh-CN"/>
        </w:rPr>
        <w:t>Document for:</w:t>
      </w:r>
      <w:r>
        <w:rPr>
          <w:rFonts w:cs="Arial"/>
          <w:sz w:val="21"/>
          <w:szCs w:val="21"/>
          <w:lang w:eastAsia="zh-CN"/>
        </w:rPr>
        <w:tab/>
        <w:t>Discussion and Decision</w:t>
      </w:r>
    </w:p>
    <w:p w:rsidR="00070A92" w:rsidRDefault="008C7C7F">
      <w:pPr>
        <w:pStyle w:val="Heading1"/>
        <w:spacing w:before="120" w:after="120" w:line="240" w:lineRule="auto"/>
        <w:jc w:val="both"/>
        <w:rPr>
          <w:rFonts w:ascii="Times New Roman" w:eastAsia="宋体" w:hAnsi="Times New Roman"/>
          <w:b/>
          <w:sz w:val="30"/>
          <w:szCs w:val="30"/>
          <w:lang w:eastAsia="zh-CN"/>
        </w:rPr>
      </w:pPr>
      <w:r>
        <w:rPr>
          <w:rFonts w:ascii="Times New Roman" w:eastAsia="宋体" w:hAnsi="Times New Roman"/>
          <w:b/>
          <w:sz w:val="30"/>
          <w:szCs w:val="30"/>
          <w:lang w:val="en-US" w:eastAsia="zh-CN"/>
        </w:rPr>
        <w:t xml:space="preserve"> </w:t>
      </w:r>
      <w:r>
        <w:rPr>
          <w:rFonts w:ascii="Times New Roman" w:eastAsia="宋体" w:hAnsi="Times New Roman"/>
          <w:b/>
          <w:sz w:val="30"/>
          <w:szCs w:val="30"/>
          <w:lang w:eastAsia="zh-CN"/>
        </w:rPr>
        <w:t>Introduction</w:t>
      </w:r>
    </w:p>
    <w:p w:rsidR="00070A92" w:rsidRDefault="008C7C7F">
      <w:pPr>
        <w:snapToGrid w:val="0"/>
        <w:spacing w:beforeLines="50" w:before="120" w:afterLines="50" w:after="120" w:line="240" w:lineRule="auto"/>
        <w:jc w:val="both"/>
        <w:rPr>
          <w:lang w:val="en-US" w:eastAsia="zh-CN"/>
        </w:rPr>
      </w:pPr>
      <w:bookmarkStart w:id="1" w:name="OLE_LINK15"/>
      <w:bookmarkStart w:id="2" w:name="OLE_LINK2"/>
      <w:bookmarkStart w:id="3" w:name="OLE_LINK1"/>
      <w:bookmarkStart w:id="4" w:name="OLE_LINK16"/>
      <w:r>
        <w:rPr>
          <w:rFonts w:hint="eastAsia"/>
          <w:lang w:val="en-US" w:eastAsia="zh-CN"/>
        </w:rPr>
        <w:t xml:space="preserve">In the last meeting </w:t>
      </w:r>
      <w:r>
        <w:rPr>
          <w:rFonts w:hint="eastAsia"/>
          <w:lang w:val="en-US" w:eastAsia="zh-CN"/>
        </w:rPr>
        <w:t>of SI stage [1] , the following agreement on channel access have been reached:</w:t>
      </w:r>
    </w:p>
    <w:p w:rsidR="00070A92" w:rsidRDefault="008C7C7F">
      <w:pPr>
        <w:pStyle w:val="ListParagraph"/>
        <w:rPr>
          <w:highlight w:val="green"/>
          <w:lang w:eastAsia="zh-CN"/>
        </w:rPr>
      </w:pPr>
      <w:r>
        <w:rPr>
          <w:highlight w:val="green"/>
          <w:lang w:eastAsia="zh-CN"/>
        </w:rPr>
        <w:t>Agreement:</w:t>
      </w:r>
    </w:p>
    <w:p w:rsidR="00070A92" w:rsidRDefault="008C7C7F">
      <w:pPr>
        <w:spacing w:after="0" w:line="260" w:lineRule="auto"/>
        <w:jc w:val="both"/>
        <w:rPr>
          <w:i/>
          <w:iCs/>
        </w:rPr>
      </w:pPr>
      <w:r>
        <w:rPr>
          <w:i/>
          <w:iCs/>
        </w:rPr>
        <w:t>At least when operating with LBT, MCOT is 5ms, including all the gaps inside</w:t>
      </w:r>
    </w:p>
    <w:p w:rsidR="00070A92" w:rsidRDefault="008C7C7F">
      <w:pPr>
        <w:spacing w:after="0" w:line="260" w:lineRule="auto"/>
        <w:jc w:val="both"/>
        <w:rPr>
          <w:i/>
          <w:iCs/>
        </w:rPr>
      </w:pPr>
      <w:r>
        <w:rPr>
          <w:i/>
          <w:iCs/>
        </w:rPr>
        <w:t>Note: Discussions related to further reductions in MCOT due to potential definition of CA</w:t>
      </w:r>
      <w:r>
        <w:rPr>
          <w:i/>
          <w:iCs/>
        </w:rPr>
        <w:t>PC will be handled separately.</w:t>
      </w:r>
    </w:p>
    <w:p w:rsidR="00070A92" w:rsidRDefault="00070A92">
      <w:pPr>
        <w:numPr>
          <w:ilvl w:val="255"/>
          <w:numId w:val="0"/>
        </w:numPr>
        <w:spacing w:after="0" w:line="240" w:lineRule="exact"/>
        <w:rPr>
          <w:i/>
          <w:iCs/>
          <w:lang w:val="en-US" w:eastAsia="zh-CN"/>
        </w:rPr>
      </w:pPr>
    </w:p>
    <w:p w:rsidR="00070A92" w:rsidRDefault="008C7C7F">
      <w:pPr>
        <w:pStyle w:val="ListParagraph"/>
        <w:rPr>
          <w:highlight w:val="green"/>
          <w:lang w:eastAsia="zh-CN"/>
        </w:rPr>
      </w:pPr>
      <w:r>
        <w:rPr>
          <w:highlight w:val="green"/>
          <w:lang w:eastAsia="zh-CN"/>
        </w:rPr>
        <w:t>Agreement:</w:t>
      </w:r>
    </w:p>
    <w:p w:rsidR="00070A92" w:rsidRDefault="008C7C7F">
      <w:pPr>
        <w:spacing w:after="0" w:line="260" w:lineRule="auto"/>
        <w:jc w:val="both"/>
        <w:rPr>
          <w:i/>
          <w:iCs/>
        </w:rPr>
      </w:pPr>
      <w:r>
        <w:rPr>
          <w:i/>
          <w:iCs/>
        </w:rPr>
        <w:t>Use the CCA check procedure in EN 302 567 (per RAN1 understanding as from RAN1 #102-e) as the baseline for channel access for 60GHz band when LBT is applied. The following can be discussed further during normative</w:t>
      </w:r>
      <w:r>
        <w:rPr>
          <w:i/>
          <w:iCs/>
        </w:rPr>
        <w:t xml:space="preserve"> work.</w:t>
      </w:r>
    </w:p>
    <w:p w:rsidR="00070A92" w:rsidRDefault="008C7C7F">
      <w:pPr>
        <w:pStyle w:val="ListParagraph"/>
        <w:numPr>
          <w:ilvl w:val="0"/>
          <w:numId w:val="11"/>
        </w:numPr>
        <w:kinsoku w:val="0"/>
        <w:ind w:left="709"/>
        <w:jc w:val="both"/>
        <w:rPr>
          <w:i/>
          <w:iCs/>
        </w:rPr>
      </w:pPr>
      <w:r>
        <w:rPr>
          <w:i/>
          <w:iCs/>
        </w:rPr>
        <w:t>Whether CAPC and contention window adjustment mechanisms are introduced</w:t>
      </w:r>
    </w:p>
    <w:p w:rsidR="00070A92" w:rsidRDefault="008C7C7F">
      <w:pPr>
        <w:pStyle w:val="ListParagraph"/>
        <w:numPr>
          <w:ilvl w:val="0"/>
          <w:numId w:val="11"/>
        </w:numPr>
        <w:kinsoku w:val="0"/>
        <w:ind w:left="709"/>
        <w:jc w:val="both"/>
        <w:rPr>
          <w:i/>
          <w:iCs/>
        </w:rPr>
      </w:pPr>
      <w:r>
        <w:rPr>
          <w:i/>
          <w:iCs/>
        </w:rPr>
        <w:t>Whether ED threshold change is needed, e.g., due to changes in bandwidth, beamforming gain etc.</w:t>
      </w:r>
    </w:p>
    <w:p w:rsidR="00070A92" w:rsidRDefault="008C7C7F">
      <w:pPr>
        <w:pStyle w:val="ListParagraph"/>
        <w:numPr>
          <w:ilvl w:val="0"/>
          <w:numId w:val="11"/>
        </w:numPr>
        <w:kinsoku w:val="0"/>
        <w:ind w:left="709"/>
        <w:jc w:val="both"/>
        <w:rPr>
          <w:i/>
          <w:iCs/>
        </w:rPr>
      </w:pPr>
      <w:r>
        <w:rPr>
          <w:i/>
          <w:iCs/>
        </w:rPr>
        <w:t>Whether contention window range needs to be adjusted</w:t>
      </w:r>
    </w:p>
    <w:p w:rsidR="00070A92" w:rsidRDefault="00070A92">
      <w:pPr>
        <w:numPr>
          <w:ilvl w:val="255"/>
          <w:numId w:val="0"/>
        </w:numPr>
        <w:spacing w:after="0" w:line="240" w:lineRule="exact"/>
        <w:rPr>
          <w:i/>
          <w:iCs/>
          <w:lang w:val="en-US" w:eastAsia="zh-CN"/>
        </w:rPr>
      </w:pPr>
    </w:p>
    <w:p w:rsidR="00070A92" w:rsidRDefault="008C7C7F">
      <w:pPr>
        <w:pStyle w:val="ListParagraph"/>
        <w:rPr>
          <w:highlight w:val="green"/>
          <w:lang w:eastAsia="zh-CN"/>
        </w:rPr>
      </w:pPr>
      <w:r>
        <w:rPr>
          <w:highlight w:val="green"/>
          <w:lang w:eastAsia="zh-CN"/>
        </w:rPr>
        <w:t>Agreement:</w:t>
      </w:r>
    </w:p>
    <w:p w:rsidR="00070A92" w:rsidRDefault="008C7C7F">
      <w:pPr>
        <w:spacing w:after="0" w:line="260" w:lineRule="auto"/>
        <w:jc w:val="both"/>
        <w:rPr>
          <w:i/>
          <w:iCs/>
        </w:rPr>
      </w:pPr>
      <w:r>
        <w:rPr>
          <w:i/>
          <w:iCs/>
        </w:rPr>
        <w:t>On the LBT bandw</w:t>
      </w:r>
      <w:r>
        <w:rPr>
          <w:i/>
          <w:iCs/>
        </w:rPr>
        <w:t xml:space="preserve">idth (bandwidth over which a single contiguous LBT is performed) relative to channel bandwidth (as defined in RAN4), the following alternatives have been discussed. Further down-selection of one or more of these alternatives (if needed) should be </w:t>
      </w:r>
      <w:r>
        <w:rPr>
          <w:rFonts w:eastAsia="Malgun Gothic"/>
          <w:i/>
          <w:iCs/>
        </w:rPr>
        <w:t>further d</w:t>
      </w:r>
      <w:r>
        <w:rPr>
          <w:rFonts w:eastAsia="Malgun Gothic"/>
          <w:i/>
          <w:iCs/>
        </w:rPr>
        <w:t>iscussed when specifications are developed</w:t>
      </w:r>
      <w:r>
        <w:rPr>
          <w:i/>
          <w:iCs/>
        </w:rPr>
        <w:t>.</w:t>
      </w:r>
    </w:p>
    <w:p w:rsidR="00070A92" w:rsidRDefault="008C7C7F">
      <w:pPr>
        <w:pStyle w:val="ListParagraph"/>
        <w:numPr>
          <w:ilvl w:val="0"/>
          <w:numId w:val="12"/>
        </w:numPr>
        <w:kinsoku w:val="0"/>
        <w:ind w:left="709"/>
        <w:jc w:val="both"/>
        <w:rPr>
          <w:i/>
          <w:iCs/>
        </w:rPr>
      </w:pPr>
      <w:r>
        <w:rPr>
          <w:i/>
          <w:iCs/>
        </w:rPr>
        <w:t>Alt 1: LBT bandwidth equals channel bandwidth</w:t>
      </w:r>
    </w:p>
    <w:p w:rsidR="00070A92" w:rsidRDefault="008C7C7F">
      <w:pPr>
        <w:pStyle w:val="ListParagraph"/>
        <w:numPr>
          <w:ilvl w:val="0"/>
          <w:numId w:val="12"/>
        </w:numPr>
        <w:kinsoku w:val="0"/>
        <w:ind w:left="709"/>
        <w:jc w:val="both"/>
        <w:rPr>
          <w:i/>
          <w:iCs/>
        </w:rPr>
      </w:pPr>
      <w:r>
        <w:rPr>
          <w:i/>
          <w:iCs/>
        </w:rPr>
        <w:t>Alt 2: LBT bandwidth equals the minimum of channel bandwidth and the transmission bandwidth (number of RBs for a given transmission)</w:t>
      </w:r>
    </w:p>
    <w:p w:rsidR="00070A92" w:rsidRDefault="008C7C7F">
      <w:pPr>
        <w:pStyle w:val="ListParagraph"/>
        <w:numPr>
          <w:ilvl w:val="0"/>
          <w:numId w:val="12"/>
        </w:numPr>
        <w:kinsoku w:val="0"/>
        <w:ind w:left="709"/>
        <w:jc w:val="both"/>
        <w:rPr>
          <w:i/>
          <w:iCs/>
        </w:rPr>
      </w:pPr>
      <w:r>
        <w:rPr>
          <w:i/>
          <w:iCs/>
        </w:rPr>
        <w:t>Alt 3: LBT bandwidth can be wider</w:t>
      </w:r>
      <w:r>
        <w:rPr>
          <w:i/>
          <w:iCs/>
        </w:rPr>
        <w:t xml:space="preserve"> than channel bandwidth</w:t>
      </w:r>
    </w:p>
    <w:p w:rsidR="00070A92" w:rsidRDefault="008C7C7F">
      <w:pPr>
        <w:pStyle w:val="ListParagraph"/>
        <w:numPr>
          <w:ilvl w:val="0"/>
          <w:numId w:val="12"/>
        </w:numPr>
        <w:kinsoku w:val="0"/>
        <w:ind w:left="709"/>
        <w:jc w:val="both"/>
        <w:rPr>
          <w:i/>
          <w:iCs/>
        </w:rPr>
      </w:pPr>
      <w:r>
        <w:rPr>
          <w:i/>
          <w:iCs/>
        </w:rPr>
        <w:t>Alt 4: LBT bandwidth can be narrower than the channel bandwidth, with multiple LBT subband within a channel</w:t>
      </w:r>
    </w:p>
    <w:p w:rsidR="00070A92" w:rsidRDefault="008C7C7F">
      <w:pPr>
        <w:pStyle w:val="ListParagraph"/>
        <w:numPr>
          <w:ilvl w:val="0"/>
          <w:numId w:val="12"/>
        </w:numPr>
        <w:kinsoku w:val="0"/>
        <w:ind w:left="709"/>
        <w:jc w:val="both"/>
        <w:rPr>
          <w:i/>
          <w:iCs/>
        </w:rPr>
      </w:pPr>
      <w:r>
        <w:rPr>
          <w:i/>
          <w:iCs/>
        </w:rPr>
        <w:t>Alt 5: LBT bandwidth equals with minimum supported channel bandwidth or multiples of the minimum supported channel bandwidth</w:t>
      </w:r>
    </w:p>
    <w:p w:rsidR="00070A92" w:rsidRDefault="00070A92">
      <w:pPr>
        <w:numPr>
          <w:ilvl w:val="255"/>
          <w:numId w:val="0"/>
        </w:numPr>
        <w:spacing w:after="0" w:line="240" w:lineRule="exact"/>
        <w:rPr>
          <w:i/>
          <w:iCs/>
          <w:lang w:val="en-US" w:eastAsia="zh-CN"/>
        </w:rPr>
      </w:pPr>
    </w:p>
    <w:p w:rsidR="00070A92" w:rsidRDefault="008C7C7F">
      <w:pPr>
        <w:pStyle w:val="ListParagraph"/>
        <w:rPr>
          <w:highlight w:val="green"/>
          <w:lang w:eastAsia="zh-CN"/>
        </w:rPr>
      </w:pPr>
      <w:r>
        <w:rPr>
          <w:highlight w:val="green"/>
          <w:lang w:eastAsia="zh-CN"/>
        </w:rPr>
        <w:t>Agreement:</w:t>
      </w:r>
    </w:p>
    <w:p w:rsidR="00070A92" w:rsidRDefault="008C7C7F">
      <w:pPr>
        <w:spacing w:after="0" w:line="260" w:lineRule="auto"/>
        <w:jc w:val="both"/>
        <w:rPr>
          <w:i/>
          <w:iCs/>
        </w:rPr>
      </w:pPr>
      <w:r>
        <w:rPr>
          <w:i/>
          <w:iCs/>
        </w:rPr>
        <w:t>For</w:t>
      </w:r>
      <w:r>
        <w:rPr>
          <w:i/>
          <w:iCs/>
          <w:lang w:val="en-US" w:eastAsia="zh-CN"/>
        </w:rPr>
        <w:t xml:space="preserve"> operation where LBT is not required</w:t>
      </w:r>
      <w:r>
        <w:rPr>
          <w:i/>
          <w:iCs/>
        </w:rPr>
        <w:t xml:space="preserve">, it </w:t>
      </w:r>
      <w:r>
        <w:rPr>
          <w:rFonts w:eastAsia="Malgun Gothic"/>
          <w:i/>
          <w:iCs/>
        </w:rPr>
        <w:t>can be further discussed when specifications are developed</w:t>
      </w:r>
      <w:r>
        <w:rPr>
          <w:i/>
          <w:iCs/>
        </w:rPr>
        <w:t xml:space="preserve"> </w:t>
      </w:r>
    </w:p>
    <w:p w:rsidR="00070A92" w:rsidRDefault="008C7C7F">
      <w:pPr>
        <w:pStyle w:val="ListParagraph"/>
        <w:numPr>
          <w:ilvl w:val="0"/>
          <w:numId w:val="13"/>
        </w:numPr>
        <w:kinsoku w:val="0"/>
        <w:ind w:left="709"/>
        <w:jc w:val="both"/>
        <w:rPr>
          <w:i/>
          <w:iCs/>
          <w:lang w:eastAsia="en-US"/>
        </w:rPr>
      </w:pPr>
      <w:r>
        <w:rPr>
          <w:i/>
          <w:iCs/>
          <w:lang w:eastAsia="en-US"/>
        </w:rPr>
        <w:t>If RAN1 should introduce additional conditions/mechanisms for no-LBT to be used, or leave it for gNB implementation</w:t>
      </w:r>
    </w:p>
    <w:p w:rsidR="00070A92" w:rsidRDefault="008C7C7F">
      <w:pPr>
        <w:pStyle w:val="ListParagraph"/>
        <w:numPr>
          <w:ilvl w:val="0"/>
          <w:numId w:val="13"/>
        </w:numPr>
        <w:kinsoku w:val="0"/>
        <w:ind w:left="709"/>
        <w:jc w:val="both"/>
        <w:rPr>
          <w:i/>
          <w:iCs/>
          <w:lang w:eastAsia="en-US"/>
        </w:rPr>
      </w:pPr>
      <w:r>
        <w:rPr>
          <w:i/>
          <w:iCs/>
          <w:lang w:eastAsia="en-US"/>
        </w:rPr>
        <w:t>When no-LBT mode is use</w:t>
      </w:r>
      <w:r>
        <w:rPr>
          <w:i/>
          <w:iCs/>
          <w:lang w:eastAsia="en-US"/>
        </w:rPr>
        <w:t>d, if RAN1 should introduce additional restrictions, such as DFS needs to be applied, ATPC needs to be applied, long term sensing needs to be applied, certain duty cycle limitation, certain transmit power limitation, MCOT limits, etc, or leave the restrict</w:t>
      </w:r>
      <w:r>
        <w:rPr>
          <w:i/>
          <w:iCs/>
          <w:lang w:eastAsia="en-US"/>
        </w:rPr>
        <w:t>ion for gNB implementation</w:t>
      </w:r>
    </w:p>
    <w:p w:rsidR="00070A92" w:rsidRDefault="008C7C7F">
      <w:pPr>
        <w:pStyle w:val="ListParagraph"/>
        <w:numPr>
          <w:ilvl w:val="0"/>
          <w:numId w:val="13"/>
        </w:numPr>
        <w:kinsoku w:val="0"/>
        <w:ind w:left="709"/>
        <w:jc w:val="both"/>
        <w:rPr>
          <w:i/>
          <w:iCs/>
          <w:lang w:eastAsia="en-US"/>
        </w:rPr>
      </w:pPr>
      <w:r>
        <w:rPr>
          <w:i/>
          <w:iCs/>
          <w:lang w:eastAsia="en-US"/>
        </w:rPr>
        <w:t>When no-LBT mode is used, if RAN1 should introduce mechanism for the system to fallback to LBT mode, or leave it for gNB implementation</w:t>
      </w:r>
    </w:p>
    <w:p w:rsidR="00070A92" w:rsidRDefault="00070A92">
      <w:pPr>
        <w:numPr>
          <w:ilvl w:val="255"/>
          <w:numId w:val="0"/>
        </w:numPr>
        <w:spacing w:after="0" w:line="240" w:lineRule="exact"/>
        <w:rPr>
          <w:i/>
          <w:iCs/>
          <w:lang w:val="en-US" w:eastAsia="zh-CN"/>
        </w:rPr>
      </w:pPr>
    </w:p>
    <w:p w:rsidR="00070A92" w:rsidRDefault="008C7C7F">
      <w:pPr>
        <w:pStyle w:val="ListParagraph"/>
        <w:rPr>
          <w:highlight w:val="green"/>
          <w:lang w:eastAsia="zh-CN"/>
        </w:rPr>
      </w:pPr>
      <w:r>
        <w:rPr>
          <w:highlight w:val="green"/>
          <w:lang w:eastAsia="zh-CN"/>
        </w:rPr>
        <w:t>Agreement:</w:t>
      </w:r>
    </w:p>
    <w:p w:rsidR="00070A92" w:rsidRDefault="008C7C7F">
      <w:pPr>
        <w:pStyle w:val="ListParagraph"/>
        <w:jc w:val="both"/>
        <w:rPr>
          <w:rFonts w:eastAsia="Malgun Gothic"/>
          <w:i/>
          <w:iCs/>
        </w:rPr>
      </w:pPr>
      <w:r>
        <w:rPr>
          <w:i/>
          <w:iCs/>
          <w:lang w:eastAsia="en-US"/>
        </w:rPr>
        <w:t xml:space="preserve">It </w:t>
      </w:r>
      <w:r>
        <w:rPr>
          <w:rFonts w:eastAsia="Malgun Gothic"/>
          <w:i/>
          <w:iCs/>
        </w:rPr>
        <w:t xml:space="preserve">can be further discussed when specifications are developed if and how the ED </w:t>
      </w:r>
      <w:r>
        <w:rPr>
          <w:rFonts w:eastAsia="Malgun Gothic"/>
          <w:i/>
          <w:iCs/>
        </w:rPr>
        <w:t>threshold provided by the ETSI BRAN 302 567 should be modified to account for aspects such as transmit power, LBT bandwidth, beamforming gain, coexistence etc.</w:t>
      </w:r>
    </w:p>
    <w:p w:rsidR="00070A92" w:rsidRDefault="008C7C7F">
      <w:pPr>
        <w:pStyle w:val="ListParagraph"/>
        <w:numPr>
          <w:ilvl w:val="0"/>
          <w:numId w:val="14"/>
        </w:numPr>
        <w:jc w:val="both"/>
        <w:rPr>
          <w:i/>
          <w:iCs/>
        </w:rPr>
      </w:pPr>
      <w:r>
        <w:rPr>
          <w:i/>
          <w:iCs/>
        </w:rPr>
        <w:lastRenderedPageBreak/>
        <w:t>Note: There is no consensus that all of the aspects above need to be considered</w:t>
      </w:r>
    </w:p>
    <w:p w:rsidR="00070A92" w:rsidRDefault="00070A92">
      <w:pPr>
        <w:numPr>
          <w:ilvl w:val="255"/>
          <w:numId w:val="0"/>
        </w:numPr>
        <w:spacing w:after="0" w:line="240" w:lineRule="exact"/>
        <w:rPr>
          <w:i/>
          <w:iCs/>
          <w:lang w:val="en-US" w:eastAsia="zh-CN"/>
        </w:rPr>
      </w:pPr>
    </w:p>
    <w:p w:rsidR="00070A92" w:rsidRDefault="008C7C7F">
      <w:pPr>
        <w:pStyle w:val="ListParagraph"/>
        <w:rPr>
          <w:highlight w:val="green"/>
          <w:lang w:eastAsia="zh-CN"/>
        </w:rPr>
      </w:pPr>
      <w:r>
        <w:rPr>
          <w:highlight w:val="green"/>
          <w:lang w:eastAsia="zh-CN"/>
        </w:rPr>
        <w:t>Agreement:</w:t>
      </w:r>
    </w:p>
    <w:p w:rsidR="00070A92" w:rsidRDefault="008C7C7F">
      <w:pPr>
        <w:jc w:val="both"/>
        <w:rPr>
          <w:i/>
          <w:iCs/>
        </w:rPr>
      </w:pPr>
      <w:r>
        <w:rPr>
          <w:i/>
          <w:iCs/>
        </w:rPr>
        <w:t>When</w:t>
      </w:r>
      <w:r>
        <w:rPr>
          <w:i/>
          <w:iCs/>
        </w:rPr>
        <w:t xml:space="preserve"> LBT mode is used, it </w:t>
      </w:r>
      <w:r>
        <w:rPr>
          <w:rFonts w:eastAsia="Malgun Gothic"/>
          <w:i/>
          <w:iCs/>
        </w:rPr>
        <w:t xml:space="preserve">can be further discussed when specifications are developed if a </w:t>
      </w:r>
      <w:r>
        <w:rPr>
          <w:i/>
          <w:iCs/>
        </w:rPr>
        <w:t xml:space="preserve">responding device should use a Cat 2 LBT to share the COT, and if yes, how to define the Cat 2 LBT and if a maximum gap is to be introduced between the initiating device </w:t>
      </w:r>
      <w:r>
        <w:rPr>
          <w:i/>
          <w:iCs/>
        </w:rPr>
        <w:t>and responding device transmissions.</w:t>
      </w:r>
    </w:p>
    <w:p w:rsidR="00070A92" w:rsidRDefault="00070A92">
      <w:pPr>
        <w:numPr>
          <w:ilvl w:val="255"/>
          <w:numId w:val="0"/>
        </w:numPr>
        <w:spacing w:after="0" w:line="240" w:lineRule="exact"/>
        <w:rPr>
          <w:i/>
          <w:iCs/>
          <w:lang w:val="en-US" w:eastAsia="zh-CN"/>
        </w:rPr>
      </w:pPr>
    </w:p>
    <w:p w:rsidR="00070A92" w:rsidRDefault="008C7C7F">
      <w:pPr>
        <w:pStyle w:val="ListParagraph"/>
        <w:rPr>
          <w:highlight w:val="green"/>
          <w:lang w:eastAsia="zh-CN"/>
        </w:rPr>
      </w:pPr>
      <w:r>
        <w:rPr>
          <w:highlight w:val="green"/>
          <w:lang w:eastAsia="zh-CN"/>
        </w:rPr>
        <w:t>Agreement:</w:t>
      </w:r>
    </w:p>
    <w:p w:rsidR="00070A92" w:rsidRDefault="008C7C7F">
      <w:pPr>
        <w:pStyle w:val="ListParagraph"/>
        <w:numPr>
          <w:ilvl w:val="0"/>
          <w:numId w:val="15"/>
        </w:numPr>
        <w:jc w:val="both"/>
        <w:rPr>
          <w:i/>
          <w:iCs/>
          <w:lang w:eastAsia="en-US"/>
        </w:rPr>
      </w:pPr>
      <w:r>
        <w:rPr>
          <w:i/>
          <w:iCs/>
          <w:lang w:eastAsia="en-US"/>
        </w:rPr>
        <w:t>Support of contention-exempt short control signalling transmission in 60GHz band for regions where LBT is required and short control signaling without LBT is allowed.</w:t>
      </w:r>
    </w:p>
    <w:p w:rsidR="00070A92" w:rsidRDefault="008C7C7F">
      <w:pPr>
        <w:pStyle w:val="ListParagraph"/>
        <w:numPr>
          <w:ilvl w:val="1"/>
          <w:numId w:val="15"/>
        </w:numPr>
        <w:jc w:val="both"/>
        <w:rPr>
          <w:i/>
          <w:iCs/>
          <w:lang w:eastAsia="en-US"/>
        </w:rPr>
      </w:pPr>
      <w:r>
        <w:rPr>
          <w:i/>
          <w:iCs/>
          <w:lang w:eastAsia="en-US"/>
        </w:rPr>
        <w:t xml:space="preserve">Note: If regulations do not allow short </w:t>
      </w:r>
      <w:r>
        <w:rPr>
          <w:i/>
          <w:iCs/>
          <w:lang w:eastAsia="en-US"/>
        </w:rPr>
        <w:t>control signaling exemption in a region when operating with LBT, operation with LBT for these short control signals should be supported</w:t>
      </w:r>
    </w:p>
    <w:p w:rsidR="00070A92" w:rsidRDefault="008C7C7F">
      <w:pPr>
        <w:pStyle w:val="ListParagraph"/>
        <w:numPr>
          <w:ilvl w:val="0"/>
          <w:numId w:val="15"/>
        </w:numPr>
        <w:jc w:val="both"/>
        <w:rPr>
          <w:i/>
          <w:iCs/>
          <w:lang w:eastAsia="en-US"/>
        </w:rPr>
      </w:pPr>
      <w:r>
        <w:rPr>
          <w:i/>
          <w:iCs/>
          <w:lang w:eastAsia="en-US"/>
        </w:rPr>
        <w:t>Restrictions to the transmission, such as, on duty cycle (airtime measured over a relatively long period of time), conte</w:t>
      </w:r>
      <w:r>
        <w:rPr>
          <w:i/>
          <w:iCs/>
          <w:lang w:eastAsia="en-US"/>
        </w:rPr>
        <w:t>nt, TX power, etc</w:t>
      </w:r>
      <w:r>
        <w:rPr>
          <w:rFonts w:eastAsia="Malgun Gothic"/>
          <w:i/>
          <w:iCs/>
        </w:rPr>
        <w:t>. can be discussed when specifications are developed.</w:t>
      </w:r>
    </w:p>
    <w:p w:rsidR="00070A92" w:rsidRDefault="00070A92">
      <w:pPr>
        <w:pStyle w:val="ListParagraph"/>
      </w:pPr>
    </w:p>
    <w:p w:rsidR="00070A92" w:rsidRDefault="008C7C7F">
      <w:pPr>
        <w:pStyle w:val="ListParagraph"/>
      </w:pPr>
      <w:r>
        <w:rPr>
          <w:highlight w:val="green"/>
        </w:rPr>
        <w:t>Agreement:</w:t>
      </w:r>
    </w:p>
    <w:p w:rsidR="00070A92" w:rsidRDefault="008C7C7F">
      <w:pPr>
        <w:pStyle w:val="ListParagraph"/>
        <w:jc w:val="both"/>
        <w:rPr>
          <w:i/>
          <w:iCs/>
        </w:rPr>
      </w:pPr>
      <w:r>
        <w:rPr>
          <w:i/>
          <w:iCs/>
        </w:rPr>
        <w:t>It can be further discussed when specifications are developed if 3GPP specifications should define the relationship between the LBT beam and the transmission beam or leave i</w:t>
      </w:r>
      <w:r>
        <w:rPr>
          <w:i/>
          <w:iCs/>
        </w:rPr>
        <w:t>t as implementation. If such relationship is defined, it can also be further discussed when specifications are developed if ED threshold should be adjusted by the choice of LBT beam and transmission beam.</w:t>
      </w:r>
    </w:p>
    <w:p w:rsidR="00070A92" w:rsidRDefault="00070A92">
      <w:pPr>
        <w:pStyle w:val="ListParagraph"/>
      </w:pPr>
    </w:p>
    <w:p w:rsidR="00070A92" w:rsidRDefault="008C7C7F">
      <w:pPr>
        <w:pStyle w:val="ListParagraph"/>
      </w:pPr>
      <w:r>
        <w:rPr>
          <w:highlight w:val="green"/>
        </w:rPr>
        <w:t>Agreement:</w:t>
      </w:r>
    </w:p>
    <w:p w:rsidR="00070A92" w:rsidRDefault="008C7C7F">
      <w:pPr>
        <w:pStyle w:val="ListParagraph"/>
        <w:jc w:val="both"/>
        <w:rPr>
          <w:i/>
          <w:iCs/>
        </w:rPr>
      </w:pPr>
      <w:r>
        <w:rPr>
          <w:i/>
          <w:iCs/>
        </w:rPr>
        <w:t>When LBT mode is used, spatial domain m</w:t>
      </w:r>
      <w:r>
        <w:rPr>
          <w:i/>
          <w:iCs/>
        </w:rPr>
        <w:t xml:space="preserve">ultiplexing of different beams is supported. The LBT requirement (if any) for spatial domain multiplexing of multiple beams can be further discussed when specifications are developed. At least the following can be considered while other LBT considerations </w:t>
      </w:r>
      <w:r>
        <w:rPr>
          <w:i/>
          <w:iCs/>
        </w:rPr>
        <w:t>are not excluded.</w:t>
      </w:r>
    </w:p>
    <w:p w:rsidR="00070A92" w:rsidRDefault="008C7C7F">
      <w:pPr>
        <w:pStyle w:val="ListParagraph"/>
        <w:numPr>
          <w:ilvl w:val="0"/>
          <w:numId w:val="16"/>
        </w:numPr>
        <w:jc w:val="both"/>
        <w:rPr>
          <w:i/>
          <w:iCs/>
        </w:rPr>
      </w:pPr>
      <w:r>
        <w:rPr>
          <w:i/>
          <w:iCs/>
        </w:rPr>
        <w:t>Leave the LBT behaviour for implementation</w:t>
      </w:r>
    </w:p>
    <w:p w:rsidR="00070A92" w:rsidRDefault="008C7C7F">
      <w:pPr>
        <w:pStyle w:val="ListParagraph"/>
        <w:numPr>
          <w:ilvl w:val="0"/>
          <w:numId w:val="16"/>
        </w:numPr>
        <w:jc w:val="both"/>
        <w:rPr>
          <w:i/>
          <w:iCs/>
        </w:rPr>
      </w:pPr>
      <w:r>
        <w:rPr>
          <w:i/>
          <w:iCs/>
        </w:rPr>
        <w:t>One LBT beam covers all transmission beams</w:t>
      </w:r>
    </w:p>
    <w:p w:rsidR="00070A92" w:rsidRDefault="008C7C7F">
      <w:pPr>
        <w:pStyle w:val="ListParagraph"/>
        <w:numPr>
          <w:ilvl w:val="0"/>
          <w:numId w:val="16"/>
        </w:numPr>
        <w:jc w:val="both"/>
        <w:rPr>
          <w:i/>
          <w:iCs/>
        </w:rPr>
      </w:pPr>
      <w:r>
        <w:rPr>
          <w:i/>
          <w:iCs/>
        </w:rPr>
        <w:t>Multiple LBT beams cover multiple transmission beams</w:t>
      </w:r>
    </w:p>
    <w:p w:rsidR="00070A92" w:rsidRDefault="00070A92">
      <w:pPr>
        <w:pStyle w:val="ListParagraph"/>
      </w:pPr>
    </w:p>
    <w:p w:rsidR="00070A92" w:rsidRDefault="008C7C7F">
      <w:pPr>
        <w:pStyle w:val="ListParagraph"/>
      </w:pPr>
      <w:r>
        <w:rPr>
          <w:highlight w:val="green"/>
        </w:rPr>
        <w:t>Agreement:</w:t>
      </w:r>
    </w:p>
    <w:p w:rsidR="00070A92" w:rsidRDefault="008C7C7F">
      <w:pPr>
        <w:spacing w:after="0" w:line="260" w:lineRule="auto"/>
        <w:jc w:val="both"/>
        <w:rPr>
          <w:rFonts w:eastAsia="Malgun Gothic"/>
          <w:i/>
          <w:iCs/>
        </w:rPr>
      </w:pPr>
      <w:r>
        <w:rPr>
          <w:i/>
          <w:iCs/>
        </w:rPr>
        <w:t>When LBT mode is used, time domain multiplexing of DL/UL transmissions in different bea</w:t>
      </w:r>
      <w:r>
        <w:rPr>
          <w:i/>
          <w:iCs/>
        </w:rPr>
        <w:t xml:space="preserve">ms in the same COT is supported. The LBT requirement (if any) for time domain multiplexing of DL/UL transmissions in multiple beams can be </w:t>
      </w:r>
      <w:r>
        <w:rPr>
          <w:rFonts w:eastAsia="Malgun Gothic"/>
          <w:i/>
          <w:iCs/>
        </w:rPr>
        <w:t>further discussed when specifications are developed. At least the following can be considered while other LBT conside</w:t>
      </w:r>
      <w:r>
        <w:rPr>
          <w:rFonts w:eastAsia="Malgun Gothic"/>
          <w:i/>
          <w:iCs/>
        </w:rPr>
        <w:t>rations are not excluded</w:t>
      </w:r>
    </w:p>
    <w:p w:rsidR="00070A92" w:rsidRDefault="008C7C7F">
      <w:pPr>
        <w:pStyle w:val="ListParagraph"/>
        <w:numPr>
          <w:ilvl w:val="0"/>
          <w:numId w:val="17"/>
        </w:numPr>
        <w:kinsoku w:val="0"/>
        <w:jc w:val="both"/>
        <w:rPr>
          <w:rFonts w:eastAsia="Malgun Gothic"/>
          <w:i/>
          <w:iCs/>
        </w:rPr>
      </w:pPr>
      <w:r>
        <w:rPr>
          <w:rFonts w:eastAsia="Malgun Gothic"/>
          <w:i/>
          <w:iCs/>
        </w:rPr>
        <w:t>No additional LBT requirement defined and leave the LBT behaviour for implementation</w:t>
      </w:r>
    </w:p>
    <w:p w:rsidR="00070A92" w:rsidRDefault="008C7C7F">
      <w:pPr>
        <w:pStyle w:val="ListParagraph"/>
        <w:numPr>
          <w:ilvl w:val="0"/>
          <w:numId w:val="17"/>
        </w:numPr>
        <w:kinsoku w:val="0"/>
        <w:jc w:val="both"/>
        <w:rPr>
          <w:rFonts w:eastAsia="Malgun Gothic"/>
          <w:i/>
          <w:iCs/>
        </w:rPr>
      </w:pPr>
      <w:r>
        <w:rPr>
          <w:rFonts w:eastAsia="Malgun Gothic"/>
          <w:i/>
          <w:iCs/>
        </w:rPr>
        <w:t xml:space="preserve">Perform directional or omni-directional LBT at the beginning of COT with sensing beam(s) that covers all TDM beams and with no LBT before each beam switching in the middle of COT. </w:t>
      </w:r>
    </w:p>
    <w:p w:rsidR="00070A92" w:rsidRDefault="008C7C7F">
      <w:pPr>
        <w:pStyle w:val="ListParagraph"/>
        <w:numPr>
          <w:ilvl w:val="0"/>
          <w:numId w:val="17"/>
        </w:numPr>
        <w:kinsoku w:val="0"/>
        <w:jc w:val="both"/>
        <w:rPr>
          <w:rFonts w:eastAsia="Malgun Gothic"/>
          <w:i/>
          <w:iCs/>
        </w:rPr>
      </w:pPr>
      <w:r>
        <w:rPr>
          <w:rFonts w:eastAsia="Malgun Gothic"/>
          <w:i/>
          <w:iCs/>
        </w:rPr>
        <w:t>Perform directional or omni-directional LBT at the beginning of COT with se</w:t>
      </w:r>
      <w:r>
        <w:rPr>
          <w:rFonts w:eastAsia="Malgun Gothic"/>
          <w:i/>
          <w:iCs/>
        </w:rPr>
        <w:t>nsing beam(s) that covers all TDM beams or the first transmission beam, and additional directional LBT with sensing beam that covers the next transmission beam for each beam switching in the middle of COT.</w:t>
      </w:r>
    </w:p>
    <w:p w:rsidR="00070A92" w:rsidRDefault="00070A92">
      <w:pPr>
        <w:numPr>
          <w:ilvl w:val="255"/>
          <w:numId w:val="0"/>
        </w:numPr>
        <w:spacing w:after="0" w:line="240" w:lineRule="exact"/>
        <w:rPr>
          <w:i/>
          <w:iCs/>
          <w:lang w:val="en-US" w:eastAsia="zh-CN"/>
        </w:rPr>
      </w:pPr>
    </w:p>
    <w:p w:rsidR="00070A92" w:rsidRDefault="008C7C7F">
      <w:pPr>
        <w:pStyle w:val="ListParagraph"/>
      </w:pPr>
      <w:r>
        <w:rPr>
          <w:highlight w:val="green"/>
        </w:rPr>
        <w:t>Agreement:</w:t>
      </w:r>
    </w:p>
    <w:p w:rsidR="00070A92" w:rsidRDefault="008C7C7F">
      <w:pPr>
        <w:spacing w:after="0" w:line="260" w:lineRule="auto"/>
        <w:jc w:val="both"/>
        <w:rPr>
          <w:i/>
          <w:iCs/>
        </w:rPr>
      </w:pPr>
      <w:r>
        <w:rPr>
          <w:i/>
          <w:iCs/>
        </w:rPr>
        <w:t>The following receiver assisted channe</w:t>
      </w:r>
      <w:r>
        <w:rPr>
          <w:i/>
          <w:iCs/>
        </w:rPr>
        <w:t xml:space="preserve">l access and interference management schemes have been considered and can be further investigated </w:t>
      </w:r>
      <w:r>
        <w:rPr>
          <w:rFonts w:eastAsia="Malgun Gothic"/>
          <w:i/>
          <w:iCs/>
        </w:rPr>
        <w:t>when specifications are developed</w:t>
      </w:r>
    </w:p>
    <w:p w:rsidR="00070A92" w:rsidRDefault="008C7C7F">
      <w:pPr>
        <w:pStyle w:val="ListParagraph"/>
        <w:numPr>
          <w:ilvl w:val="0"/>
          <w:numId w:val="18"/>
        </w:numPr>
        <w:kinsoku w:val="0"/>
        <w:jc w:val="both"/>
        <w:rPr>
          <w:i/>
          <w:iCs/>
          <w:lang w:eastAsia="en-US"/>
        </w:rPr>
      </w:pPr>
      <w:r>
        <w:rPr>
          <w:i/>
          <w:iCs/>
          <w:lang w:eastAsia="en-US"/>
        </w:rPr>
        <w:t>Class A. Receiver provides assistance information (signalling) to transmitter only.  The following aspects of Class A can be</w:t>
      </w:r>
      <w:r>
        <w:rPr>
          <w:i/>
          <w:iCs/>
          <w:lang w:eastAsia="en-US"/>
        </w:rPr>
        <w:t xml:space="preserve"> further discussed </w:t>
      </w:r>
      <w:r>
        <w:rPr>
          <w:rFonts w:eastAsia="Malgun Gothic"/>
          <w:i/>
          <w:iCs/>
        </w:rPr>
        <w:t>when specifications are developed</w:t>
      </w:r>
    </w:p>
    <w:p w:rsidR="00070A92" w:rsidRDefault="008C7C7F">
      <w:pPr>
        <w:pStyle w:val="ListParagraph"/>
        <w:numPr>
          <w:ilvl w:val="1"/>
          <w:numId w:val="18"/>
        </w:numPr>
        <w:kinsoku w:val="0"/>
        <w:jc w:val="both"/>
        <w:rPr>
          <w:i/>
          <w:iCs/>
          <w:lang w:eastAsia="en-US"/>
        </w:rPr>
      </w:pPr>
      <w:r>
        <w:rPr>
          <w:i/>
          <w:iCs/>
          <w:lang w:eastAsia="en-US"/>
        </w:rPr>
        <w:t>Applicability in the following potential channel access modes:</w:t>
      </w:r>
    </w:p>
    <w:p w:rsidR="00070A92" w:rsidRDefault="008C7C7F">
      <w:pPr>
        <w:pStyle w:val="ListParagraph"/>
        <w:numPr>
          <w:ilvl w:val="2"/>
          <w:numId w:val="18"/>
        </w:numPr>
        <w:kinsoku w:val="0"/>
        <w:jc w:val="both"/>
        <w:rPr>
          <w:i/>
          <w:iCs/>
          <w:lang w:eastAsia="en-US"/>
        </w:rPr>
      </w:pPr>
      <w:r>
        <w:rPr>
          <w:i/>
          <w:iCs/>
          <w:lang w:eastAsia="en-US"/>
        </w:rPr>
        <w:t>LBT is performed prior to transmission</w:t>
      </w:r>
    </w:p>
    <w:p w:rsidR="00070A92" w:rsidRDefault="008C7C7F">
      <w:pPr>
        <w:pStyle w:val="ListParagraph"/>
        <w:numPr>
          <w:ilvl w:val="2"/>
          <w:numId w:val="18"/>
        </w:numPr>
        <w:kinsoku w:val="0"/>
        <w:jc w:val="both"/>
        <w:rPr>
          <w:i/>
          <w:iCs/>
          <w:lang w:eastAsia="en-US"/>
        </w:rPr>
      </w:pPr>
      <w:r>
        <w:rPr>
          <w:i/>
          <w:iCs/>
          <w:lang w:eastAsia="en-US"/>
        </w:rPr>
        <w:t xml:space="preserve">No LBT is performed prior to transmission </w:t>
      </w:r>
    </w:p>
    <w:p w:rsidR="00070A92" w:rsidRDefault="008C7C7F">
      <w:pPr>
        <w:pStyle w:val="ListParagraph"/>
        <w:numPr>
          <w:ilvl w:val="1"/>
          <w:numId w:val="18"/>
        </w:numPr>
        <w:kinsoku w:val="0"/>
        <w:jc w:val="both"/>
        <w:rPr>
          <w:i/>
          <w:iCs/>
          <w:lang w:eastAsia="en-US"/>
        </w:rPr>
      </w:pPr>
      <w:r>
        <w:rPr>
          <w:i/>
          <w:iCs/>
          <w:lang w:eastAsia="en-US"/>
        </w:rPr>
        <w:t>Details of assistance information (e.g., type, timing, con</w:t>
      </w:r>
      <w:r>
        <w:rPr>
          <w:i/>
          <w:iCs/>
          <w:lang w:eastAsia="en-US"/>
        </w:rPr>
        <w:t>tent, how the assistance information is obtained etc.)</w:t>
      </w:r>
    </w:p>
    <w:p w:rsidR="00070A92" w:rsidRDefault="008C7C7F">
      <w:pPr>
        <w:pStyle w:val="ListParagraph"/>
        <w:numPr>
          <w:ilvl w:val="1"/>
          <w:numId w:val="18"/>
        </w:numPr>
        <w:kinsoku w:val="0"/>
        <w:jc w:val="both"/>
        <w:rPr>
          <w:i/>
          <w:iCs/>
          <w:lang w:eastAsia="en-US"/>
        </w:rPr>
      </w:pPr>
      <w:r>
        <w:rPr>
          <w:i/>
          <w:iCs/>
          <w:lang w:eastAsia="en-US"/>
        </w:rPr>
        <w:lastRenderedPageBreak/>
        <w:t>Whether the assistance information can be obtained by LBT performed at the receiver prior to transmission</w:t>
      </w:r>
    </w:p>
    <w:p w:rsidR="00070A92" w:rsidRDefault="008C7C7F">
      <w:pPr>
        <w:pStyle w:val="ListParagraph"/>
        <w:numPr>
          <w:ilvl w:val="1"/>
          <w:numId w:val="18"/>
        </w:numPr>
        <w:kinsoku w:val="0"/>
        <w:jc w:val="both"/>
        <w:rPr>
          <w:i/>
          <w:iCs/>
          <w:lang w:eastAsia="en-US"/>
        </w:rPr>
      </w:pPr>
      <w:r>
        <w:rPr>
          <w:i/>
          <w:iCs/>
          <w:lang w:eastAsia="en-US"/>
        </w:rPr>
        <w:t>Whether the assistance information can be obtained by existing layer 1 and layer 3 measurements</w:t>
      </w:r>
      <w:r>
        <w:rPr>
          <w:i/>
          <w:iCs/>
          <w:lang w:eastAsia="en-US"/>
        </w:rPr>
        <w:t xml:space="preserve"> with enhancements if needed</w:t>
      </w:r>
    </w:p>
    <w:p w:rsidR="00070A92" w:rsidRDefault="008C7C7F">
      <w:pPr>
        <w:pStyle w:val="ListParagraph"/>
        <w:numPr>
          <w:ilvl w:val="1"/>
          <w:numId w:val="18"/>
        </w:numPr>
        <w:kinsoku w:val="0"/>
        <w:jc w:val="both"/>
        <w:rPr>
          <w:i/>
          <w:iCs/>
          <w:lang w:eastAsia="en-US"/>
        </w:rPr>
      </w:pPr>
      <w:r>
        <w:rPr>
          <w:i/>
          <w:iCs/>
          <w:lang w:eastAsia="en-US"/>
        </w:rPr>
        <w:t xml:space="preserve">If any specification changes are needed to support Class A </w:t>
      </w:r>
    </w:p>
    <w:p w:rsidR="00070A92" w:rsidRDefault="008C7C7F">
      <w:pPr>
        <w:spacing w:after="0" w:line="260" w:lineRule="auto"/>
        <w:jc w:val="both"/>
        <w:rPr>
          <w:i/>
          <w:iCs/>
        </w:rPr>
      </w:pPr>
      <w:r>
        <w:rPr>
          <w:i/>
          <w:iCs/>
        </w:rPr>
        <w:t xml:space="preserve">Also, the following receiver assisted channel access schemes have been considered, and considering the system performance and complexity tradeoff, these schemes will </w:t>
      </w:r>
      <w:r>
        <w:rPr>
          <w:i/>
          <w:iCs/>
        </w:rPr>
        <w:t>not be further investigated in Rel.17</w:t>
      </w:r>
    </w:p>
    <w:p w:rsidR="00070A92" w:rsidRDefault="008C7C7F">
      <w:pPr>
        <w:pStyle w:val="ListParagraph"/>
        <w:numPr>
          <w:ilvl w:val="0"/>
          <w:numId w:val="18"/>
        </w:numPr>
        <w:kinsoku w:val="0"/>
        <w:jc w:val="both"/>
        <w:rPr>
          <w:i/>
          <w:iCs/>
          <w:lang w:eastAsia="en-US"/>
        </w:rPr>
      </w:pPr>
      <w:r>
        <w:rPr>
          <w:i/>
          <w:iCs/>
          <w:lang w:eastAsia="en-US"/>
        </w:rPr>
        <w:t>Class B. Receiver provides assistance information (signalling) to other NR nodes, including non-serving nodes</w:t>
      </w:r>
    </w:p>
    <w:p w:rsidR="00070A92" w:rsidRDefault="008C7C7F">
      <w:pPr>
        <w:pStyle w:val="ListParagraph"/>
        <w:numPr>
          <w:ilvl w:val="1"/>
          <w:numId w:val="18"/>
        </w:numPr>
        <w:kinsoku w:val="0"/>
        <w:jc w:val="both"/>
        <w:rPr>
          <w:i/>
          <w:iCs/>
          <w:lang w:eastAsia="en-US"/>
        </w:rPr>
      </w:pPr>
      <w:r>
        <w:rPr>
          <w:i/>
          <w:iCs/>
          <w:lang w:eastAsia="en-US"/>
        </w:rPr>
        <w:t>In this case, cross RAT coexistence is based on ED</w:t>
      </w:r>
    </w:p>
    <w:p w:rsidR="00070A92" w:rsidRDefault="008C7C7F">
      <w:pPr>
        <w:pStyle w:val="ListParagraph"/>
        <w:numPr>
          <w:ilvl w:val="1"/>
          <w:numId w:val="18"/>
        </w:numPr>
        <w:kinsoku w:val="0"/>
        <w:jc w:val="both"/>
        <w:rPr>
          <w:i/>
          <w:iCs/>
          <w:lang w:eastAsia="en-US"/>
        </w:rPr>
      </w:pPr>
      <w:r>
        <w:rPr>
          <w:i/>
          <w:iCs/>
          <w:lang w:eastAsia="en-US"/>
        </w:rPr>
        <w:t>Class B1. Intra-operator only</w:t>
      </w:r>
    </w:p>
    <w:p w:rsidR="00070A92" w:rsidRDefault="008C7C7F">
      <w:pPr>
        <w:pStyle w:val="ListParagraph"/>
        <w:numPr>
          <w:ilvl w:val="1"/>
          <w:numId w:val="18"/>
        </w:numPr>
        <w:kinsoku w:val="0"/>
        <w:jc w:val="both"/>
        <w:rPr>
          <w:i/>
          <w:iCs/>
          <w:lang w:eastAsia="en-US"/>
        </w:rPr>
      </w:pPr>
      <w:r>
        <w:rPr>
          <w:i/>
          <w:iCs/>
          <w:lang w:eastAsia="en-US"/>
        </w:rPr>
        <w:t>Class B2. Also including in</w:t>
      </w:r>
      <w:r>
        <w:rPr>
          <w:i/>
          <w:iCs/>
          <w:lang w:eastAsia="en-US"/>
        </w:rPr>
        <w:t>ter-operator signalling</w:t>
      </w:r>
    </w:p>
    <w:p w:rsidR="00070A92" w:rsidRDefault="008C7C7F">
      <w:pPr>
        <w:pStyle w:val="ListParagraph"/>
        <w:numPr>
          <w:ilvl w:val="2"/>
          <w:numId w:val="18"/>
        </w:numPr>
        <w:kinsoku w:val="0"/>
        <w:jc w:val="both"/>
        <w:rPr>
          <w:i/>
          <w:iCs/>
          <w:lang w:eastAsia="en-US"/>
        </w:rPr>
      </w:pPr>
      <w:r>
        <w:rPr>
          <w:i/>
          <w:iCs/>
          <w:lang w:eastAsia="en-US"/>
        </w:rPr>
        <w:t>In this case, cross operator coexistence is based on ED</w:t>
      </w:r>
    </w:p>
    <w:p w:rsidR="00070A92" w:rsidRDefault="008C7C7F">
      <w:pPr>
        <w:pStyle w:val="ListParagraph"/>
        <w:numPr>
          <w:ilvl w:val="0"/>
          <w:numId w:val="18"/>
        </w:numPr>
        <w:kinsoku w:val="0"/>
        <w:jc w:val="both"/>
        <w:rPr>
          <w:i/>
          <w:iCs/>
          <w:lang w:val="en-US" w:eastAsia="zh-CN"/>
        </w:rPr>
      </w:pPr>
      <w:r>
        <w:rPr>
          <w:i/>
          <w:iCs/>
          <w:lang w:eastAsia="en-US"/>
        </w:rPr>
        <w:t>Class C. Receiver provides assistance information (signalling) to other NR nodes and nodes from other RAT</w:t>
      </w:r>
    </w:p>
    <w:p w:rsidR="00070A92" w:rsidRDefault="008C7C7F">
      <w:pPr>
        <w:snapToGrid w:val="0"/>
        <w:spacing w:beforeLines="50" w:before="120" w:afterLines="50" w:after="120" w:line="240" w:lineRule="auto"/>
        <w:jc w:val="both"/>
        <w:rPr>
          <w:lang w:val="en-US" w:eastAsia="zh-CN"/>
        </w:rPr>
      </w:pPr>
      <w:r>
        <w:rPr>
          <w:rFonts w:hint="eastAsia"/>
          <w:lang w:val="en-US" w:eastAsia="zh-CN"/>
        </w:rPr>
        <w:t xml:space="preserve">Further, in the RAN #90 e-meeting, a revised WID [2] was approved to </w:t>
      </w:r>
      <w:r>
        <w:rPr>
          <w:rFonts w:hint="eastAsia"/>
          <w:lang w:val="en-US" w:eastAsia="zh-CN"/>
        </w:rPr>
        <w:t>extend NR operation from 52.6GHz to 71GHz considering licensed and unlicensed operation. In this WID, the following objectives on channel access were included in RAN1:</w:t>
      </w:r>
    </w:p>
    <w:p w:rsidR="00070A92" w:rsidRDefault="008C7C7F">
      <w:pPr>
        <w:pStyle w:val="B1"/>
        <w:numPr>
          <w:ilvl w:val="0"/>
          <w:numId w:val="19"/>
        </w:numPr>
        <w:spacing w:after="0" w:line="260" w:lineRule="auto"/>
        <w:ind w:hanging="363"/>
        <w:jc w:val="both"/>
        <w:rPr>
          <w:i/>
          <w:iCs/>
          <w:lang w:eastAsia="ja-JP"/>
        </w:rPr>
      </w:pPr>
      <w:r>
        <w:rPr>
          <w:rFonts w:hint="eastAsia"/>
          <w:i/>
          <w:iCs/>
          <w:lang w:eastAsia="ja-JP"/>
        </w:rPr>
        <w:t>Physical layer aspects</w:t>
      </w:r>
      <w:r>
        <w:rPr>
          <w:i/>
          <w:iCs/>
          <w:lang w:eastAsia="ja-JP"/>
        </w:rPr>
        <w:t xml:space="preserve"> including [RAN1]</w:t>
      </w:r>
      <w:r>
        <w:rPr>
          <w:rFonts w:hint="eastAsia"/>
          <w:i/>
          <w:iCs/>
          <w:lang w:eastAsia="ja-JP"/>
        </w:rPr>
        <w:t>:</w:t>
      </w:r>
    </w:p>
    <w:p w:rsidR="00070A92" w:rsidRDefault="008C7C7F">
      <w:pPr>
        <w:pStyle w:val="B1"/>
        <w:numPr>
          <w:ilvl w:val="1"/>
          <w:numId w:val="19"/>
        </w:numPr>
        <w:spacing w:after="0" w:line="260" w:lineRule="auto"/>
        <w:ind w:hanging="363"/>
        <w:jc w:val="both"/>
        <w:rPr>
          <w:i/>
          <w:iCs/>
          <w:lang w:eastAsia="ja-JP"/>
        </w:rPr>
      </w:pPr>
      <w:r>
        <w:rPr>
          <w:i/>
          <w:iCs/>
          <w:lang w:eastAsia="ja-JP"/>
        </w:rPr>
        <w:t>Specify timing associated with beam-based opera</w:t>
      </w:r>
      <w:r>
        <w:rPr>
          <w:i/>
          <w:iCs/>
          <w:lang w:eastAsia="ja-JP"/>
        </w:rPr>
        <w:t>tion to new SCS (i.e., 48</w:t>
      </w:r>
      <w:r>
        <w:rPr>
          <w:i/>
          <w:iCs/>
          <w:lang w:eastAsia="zh-CN"/>
        </w:rPr>
        <w:t>0k</w:t>
      </w:r>
      <w:r>
        <w:rPr>
          <w:rFonts w:hint="eastAsia"/>
          <w:i/>
          <w:iCs/>
          <w:lang w:eastAsia="zh-CN"/>
        </w:rPr>
        <w:t>Hz</w:t>
      </w:r>
      <w:r>
        <w:rPr>
          <w:i/>
          <w:iCs/>
          <w:lang w:eastAsia="zh-CN"/>
        </w:rPr>
        <w:t xml:space="preserve"> </w:t>
      </w:r>
      <w:r>
        <w:rPr>
          <w:rFonts w:hint="eastAsia"/>
          <w:i/>
          <w:iCs/>
          <w:lang w:eastAsia="zh-CN"/>
        </w:rPr>
        <w:t>and</w:t>
      </w:r>
      <w:r>
        <w:rPr>
          <w:i/>
          <w:iCs/>
          <w:lang w:eastAsia="zh-CN"/>
        </w:rPr>
        <w:t>/or 960kHz</w:t>
      </w:r>
      <w:r>
        <w:rPr>
          <w:i/>
          <w:iCs/>
          <w:lang w:eastAsia="ja-JP"/>
        </w:rPr>
        <w:t>), study, and specify if needed, potential enhancement for shared spectrum operation</w:t>
      </w:r>
    </w:p>
    <w:p w:rsidR="00070A92" w:rsidRDefault="008C7C7F">
      <w:pPr>
        <w:pStyle w:val="B1"/>
        <w:numPr>
          <w:ilvl w:val="2"/>
          <w:numId w:val="19"/>
        </w:numPr>
        <w:spacing w:after="0" w:line="260" w:lineRule="auto"/>
        <w:ind w:hanging="363"/>
        <w:jc w:val="both"/>
        <w:rPr>
          <w:rFonts w:eastAsia="等线"/>
          <w:i/>
          <w:iCs/>
          <w:lang w:eastAsia="ko-KR"/>
        </w:rPr>
      </w:pPr>
      <w:r>
        <w:rPr>
          <w:i/>
          <w:iCs/>
          <w:lang w:val="en-US" w:eastAsia="ja-JP"/>
        </w:rPr>
        <w:t>Study which beam management will be used as a basis: R15/16 or R17</w:t>
      </w:r>
      <w:r>
        <w:rPr>
          <w:i/>
          <w:iCs/>
          <w:lang w:eastAsia="ja-JP"/>
        </w:rPr>
        <w:t xml:space="preserve"> in RAN #91-e</w:t>
      </w:r>
    </w:p>
    <w:p w:rsidR="00070A92" w:rsidRDefault="008C7C7F">
      <w:pPr>
        <w:pStyle w:val="B1"/>
        <w:numPr>
          <w:ilvl w:val="0"/>
          <w:numId w:val="19"/>
        </w:numPr>
        <w:spacing w:after="0" w:line="260" w:lineRule="auto"/>
        <w:ind w:hanging="363"/>
        <w:jc w:val="both"/>
        <w:rPr>
          <w:i/>
          <w:iCs/>
        </w:rPr>
      </w:pPr>
      <w:r>
        <w:rPr>
          <w:i/>
          <w:iCs/>
          <w:lang w:eastAsia="ja-JP"/>
        </w:rPr>
        <w:t>Physical layer procedure(s) including [RAN1]</w:t>
      </w:r>
      <w:r>
        <w:rPr>
          <w:rFonts w:hint="eastAsia"/>
          <w:i/>
          <w:iCs/>
          <w:lang w:eastAsia="ja-JP"/>
        </w:rPr>
        <w:t>:</w:t>
      </w:r>
    </w:p>
    <w:p w:rsidR="00070A92" w:rsidRDefault="008C7C7F">
      <w:pPr>
        <w:pStyle w:val="B1"/>
        <w:numPr>
          <w:ilvl w:val="1"/>
          <w:numId w:val="19"/>
        </w:numPr>
        <w:spacing w:after="0" w:line="260" w:lineRule="auto"/>
        <w:ind w:hanging="363"/>
        <w:jc w:val="both"/>
        <w:rPr>
          <w:i/>
          <w:iCs/>
        </w:rPr>
      </w:pPr>
      <w:r>
        <w:rPr>
          <w:i/>
          <w:iCs/>
          <w:lang w:eastAsia="ja-JP"/>
        </w:rPr>
        <w:t>Ch</w:t>
      </w:r>
      <w:r>
        <w:rPr>
          <w:i/>
          <w:iCs/>
          <w:lang w:eastAsia="ja-JP"/>
        </w:rPr>
        <w:t>annel access mechanism assuming beam based operation in order to comply with the regulatory requirements applicable to unlicensed spectrum for frequencies between 52.6GHz and 71GHz.</w:t>
      </w:r>
    </w:p>
    <w:p w:rsidR="00070A92" w:rsidRDefault="008C7C7F">
      <w:pPr>
        <w:pStyle w:val="B1"/>
        <w:numPr>
          <w:ilvl w:val="2"/>
          <w:numId w:val="19"/>
        </w:numPr>
        <w:spacing w:after="0" w:line="260" w:lineRule="auto"/>
        <w:ind w:hanging="363"/>
        <w:jc w:val="both"/>
        <w:rPr>
          <w:i/>
          <w:iCs/>
        </w:rPr>
      </w:pPr>
      <w:r>
        <w:rPr>
          <w:i/>
          <w:iCs/>
        </w:rPr>
        <w:t>Specify both LBT and No-LBT related procedures, and for No-LBT case no add</w:t>
      </w:r>
      <w:r>
        <w:rPr>
          <w:i/>
          <w:iCs/>
        </w:rPr>
        <w:t>itional sensing mechanism is specified.</w:t>
      </w:r>
    </w:p>
    <w:p w:rsidR="00070A92" w:rsidRDefault="008C7C7F">
      <w:pPr>
        <w:pStyle w:val="B1"/>
        <w:numPr>
          <w:ilvl w:val="2"/>
          <w:numId w:val="19"/>
        </w:numPr>
        <w:spacing w:after="0" w:line="260" w:lineRule="auto"/>
        <w:ind w:hanging="363"/>
        <w:jc w:val="both"/>
        <w:rPr>
          <w:i/>
          <w:iCs/>
          <w:lang w:val="en-US" w:eastAsia="zh-CN"/>
        </w:rPr>
      </w:pPr>
      <w:r>
        <w:rPr>
          <w:i/>
          <w:iCs/>
        </w:rPr>
        <w:t xml:space="preserve">Study, and if needed specify, omni-directional LBT, directional LBT and receiver </w:t>
      </w:r>
      <w:r>
        <w:rPr>
          <w:rFonts w:hint="eastAsia"/>
          <w:i/>
          <w:iCs/>
        </w:rPr>
        <w:t>assistance in channel access</w:t>
      </w:r>
    </w:p>
    <w:p w:rsidR="00070A92" w:rsidRDefault="008C7C7F">
      <w:pPr>
        <w:pStyle w:val="B1"/>
        <w:numPr>
          <w:ilvl w:val="2"/>
          <w:numId w:val="19"/>
        </w:numPr>
        <w:spacing w:after="0" w:line="260" w:lineRule="auto"/>
        <w:ind w:hanging="363"/>
        <w:jc w:val="both"/>
        <w:rPr>
          <w:i/>
          <w:iCs/>
          <w:lang w:val="en-US" w:eastAsia="zh-CN"/>
        </w:rPr>
      </w:pPr>
      <w:r>
        <w:rPr>
          <w:i/>
          <w:iCs/>
        </w:rPr>
        <w:t xml:space="preserve">Study, and if needed specify, energy detection threshold enhancement </w:t>
      </w:r>
    </w:p>
    <w:p w:rsidR="00070A92" w:rsidRDefault="008C7C7F">
      <w:pPr>
        <w:snapToGrid w:val="0"/>
        <w:spacing w:beforeLines="50" w:before="120" w:afterLines="50" w:after="120" w:line="240" w:lineRule="auto"/>
        <w:jc w:val="both"/>
        <w:rPr>
          <w:lang w:val="en-US" w:eastAsia="zh-CN"/>
        </w:rPr>
      </w:pPr>
      <w:r>
        <w:rPr>
          <w:rFonts w:hint="eastAsia"/>
          <w:lang w:val="en-US" w:eastAsia="zh-CN"/>
        </w:rPr>
        <w:t>In this contribution, we share our v</w:t>
      </w:r>
      <w:r>
        <w:rPr>
          <w:rFonts w:hint="eastAsia"/>
          <w:lang w:val="en-US" w:eastAsia="zh-CN"/>
        </w:rPr>
        <w:t xml:space="preserve">iews on channel access mechanism for </w:t>
      </w:r>
      <w:r>
        <w:rPr>
          <w:rFonts w:eastAsia="宋体" w:hint="eastAsia"/>
          <w:lang w:val="en-US" w:eastAsia="zh-CN"/>
        </w:rPr>
        <w:t>52.6 GHz to 71GHz.</w:t>
      </w:r>
    </w:p>
    <w:p w:rsidR="00070A92" w:rsidRDefault="008C7C7F">
      <w:pPr>
        <w:pStyle w:val="Heading1"/>
        <w:spacing w:before="120" w:after="120" w:line="240" w:lineRule="auto"/>
        <w:jc w:val="both"/>
        <w:rPr>
          <w:rFonts w:ascii="Times New Roman" w:eastAsia="宋体" w:hAnsi="Times New Roman"/>
          <w:b/>
          <w:sz w:val="32"/>
          <w:szCs w:val="32"/>
          <w:lang w:val="en-US" w:eastAsia="zh-CN"/>
        </w:rPr>
      </w:pPr>
      <w:r>
        <w:rPr>
          <w:rFonts w:ascii="Times New Roman" w:eastAsia="宋体" w:hAnsi="Times New Roman" w:hint="eastAsia"/>
          <w:b/>
          <w:sz w:val="32"/>
          <w:szCs w:val="32"/>
          <w:lang w:val="en-US" w:eastAsia="zh-CN"/>
        </w:rPr>
        <w:t xml:space="preserve"> Discussion</w:t>
      </w:r>
    </w:p>
    <w:p w:rsidR="00070A92" w:rsidRDefault="008C7C7F">
      <w:pPr>
        <w:pStyle w:val="Heading2"/>
        <w:spacing w:after="240" w:line="260" w:lineRule="auto"/>
        <w:ind w:left="510" w:hanging="510"/>
        <w:jc w:val="both"/>
        <w:rPr>
          <w:rFonts w:ascii="Times New Roman" w:hAnsi="Times New Roman"/>
          <w:b/>
          <w:bCs w:val="0"/>
          <w:lang w:val="en-US" w:eastAsia="zh-CN"/>
        </w:rPr>
      </w:pPr>
      <w:r>
        <w:rPr>
          <w:rFonts w:ascii="Times New Roman" w:hAnsi="Times New Roman"/>
          <w:b/>
          <w:bCs w:val="0"/>
          <w:lang w:val="en-US" w:eastAsia="zh-CN"/>
        </w:rPr>
        <w:t xml:space="preserve"> </w:t>
      </w:r>
      <w:r>
        <w:rPr>
          <w:rFonts w:ascii="Times New Roman" w:hAnsi="Times New Roman" w:hint="eastAsia"/>
          <w:b/>
          <w:bCs w:val="0"/>
          <w:lang w:val="en-US" w:eastAsia="zh-CN"/>
        </w:rPr>
        <w:t>Nominal Bandwidth</w:t>
      </w:r>
    </w:p>
    <w:p w:rsidR="00070A92" w:rsidRDefault="008C7C7F">
      <w:pPr>
        <w:jc w:val="both"/>
        <w:rPr>
          <w:rFonts w:eastAsia="宋体"/>
          <w:lang w:val="en-US" w:eastAsia="zh-CN"/>
        </w:rPr>
      </w:pPr>
      <w:r>
        <w:rPr>
          <w:rFonts w:eastAsia="宋体" w:hint="eastAsia"/>
          <w:lang w:val="en-US" w:eastAsia="zh-CN"/>
        </w:rPr>
        <w:t xml:space="preserve">In the RAN1 #103 e-meeting, the definition of nominal bandwidth have been fully discussed to clarify the OCB requirement but there is still no </w:t>
      </w:r>
      <w:r>
        <w:rPr>
          <w:rFonts w:eastAsia="宋体"/>
          <w:lang w:val="en-US" w:eastAsia="zh-CN"/>
        </w:rPr>
        <w:t>common</w:t>
      </w:r>
      <w:r>
        <w:rPr>
          <w:rFonts w:eastAsia="宋体" w:hint="eastAsia"/>
          <w:lang w:val="en-US" w:eastAsia="zh-CN"/>
        </w:rPr>
        <w:t xml:space="preserve"> understanding and views on its definition. Mainly divergence is </w:t>
      </w:r>
      <w:r>
        <w:rPr>
          <w:rFonts w:eastAsia="宋体"/>
          <w:lang w:val="en-US" w:eastAsia="zh-CN"/>
        </w:rPr>
        <w:t>whehter</w:t>
      </w:r>
      <w:r>
        <w:rPr>
          <w:rFonts w:eastAsia="宋体" w:hint="eastAsia"/>
          <w:lang w:val="en-US" w:eastAsia="zh-CN"/>
        </w:rPr>
        <w:t xml:space="preserve"> </w:t>
      </w:r>
      <w:r>
        <w:rPr>
          <w:rFonts w:eastAsia="宋体" w:hint="eastAsia"/>
          <w:lang w:val="en-US" w:eastAsia="zh-CN"/>
        </w:rPr>
        <w:t xml:space="preserve">the nominal bandwidths at the UE/gNB should be regarded as the subset of UL/DL channel BWs supported by UE/gNB from the </w:t>
      </w:r>
      <w:r>
        <w:t>set of channel BWs (carrier) to be defined in 38.101</w:t>
      </w:r>
      <w:r>
        <w:rPr>
          <w:rFonts w:eastAsia="宋体" w:hint="eastAsia"/>
          <w:lang w:val="en-US" w:eastAsia="zh-CN"/>
        </w:rPr>
        <w:t>/38.10</w:t>
      </w:r>
      <w:r>
        <w:rPr>
          <w:rFonts w:eastAsia="宋体" w:hint="eastAsia"/>
          <w:lang w:val="en-US" w:eastAsia="zh-CN"/>
        </w:rPr>
        <w:t xml:space="preserve">4, or </w:t>
      </w:r>
      <w:r>
        <w:t>the maximum UL</w:t>
      </w:r>
      <w:r>
        <w:rPr>
          <w:rFonts w:eastAsia="宋体" w:hint="eastAsia"/>
          <w:lang w:val="en-US" w:eastAsia="zh-CN"/>
        </w:rPr>
        <w:t>/DL</w:t>
      </w:r>
      <w:r>
        <w:t xml:space="preserve"> channel BW supported by the UE</w:t>
      </w:r>
      <w:r>
        <w:rPr>
          <w:rFonts w:eastAsia="宋体" w:hint="eastAsia"/>
          <w:lang w:val="en-US" w:eastAsia="zh-CN"/>
        </w:rPr>
        <w:t xml:space="preserve">/gNB. For the former, it seems to be an acceptable understanding for majority companies. For the latter, few companies think such definition is enough if it is only used for spurious energy test and it </w:t>
      </w:r>
      <w:r>
        <w:rPr>
          <w:rFonts w:eastAsia="宋体" w:hint="eastAsia"/>
          <w:lang w:val="en-US" w:eastAsia="zh-CN"/>
        </w:rPr>
        <w:t xml:space="preserve">is </w:t>
      </w:r>
      <w:r>
        <w:rPr>
          <w:rFonts w:eastAsia="宋体" w:hint="eastAsia"/>
          <w:lang w:val="en-US" w:eastAsia="zh-CN"/>
        </w:rPr>
        <w:t>simpler than the definition of the former. In principle, either of both is fine for us, but prefer to the definition of the former for nominal bandwidth due to it provides more flexible and allows to use any channel bandwidth supported by UE/gNB co</w:t>
      </w:r>
      <w:r>
        <w:rPr>
          <w:rFonts w:eastAsia="宋体" w:hint="eastAsia"/>
          <w:lang w:val="en-US" w:eastAsia="zh-CN"/>
        </w:rPr>
        <w:t>nsidering UE capability.</w:t>
      </w:r>
    </w:p>
    <w:p w:rsidR="00070A92" w:rsidRDefault="008C7C7F">
      <w:pPr>
        <w:jc w:val="both"/>
        <w:rPr>
          <w:rFonts w:eastAsia="宋体"/>
          <w:lang w:val="en-US" w:eastAsia="zh-CN"/>
        </w:rPr>
      </w:pPr>
      <w:r>
        <w:rPr>
          <w:rFonts w:eastAsia="宋体" w:hint="eastAsia"/>
          <w:lang w:val="en-US" w:eastAsia="zh-CN"/>
        </w:rPr>
        <w:t xml:space="preserve">Besides, we have also noticed that some companies suggested that if on the definition of nominal channel bandwidth is difficult to reach a consensus, then they can go back and accept that nominal bandwidth is not defined and leave </w:t>
      </w:r>
      <w:r>
        <w:rPr>
          <w:rFonts w:eastAsia="宋体"/>
          <w:lang w:val="en-US" w:eastAsia="zh-CN"/>
        </w:rPr>
        <w:t xml:space="preserve">it for </w:t>
      </w:r>
      <w:r>
        <w:rPr>
          <w:rFonts w:eastAsia="宋体" w:hint="eastAsia"/>
          <w:lang w:val="en-US" w:eastAsia="zh-CN"/>
        </w:rPr>
        <w:t>gNB/UE implementation. For this view, we think it is necessary to provide a clear definition of nominal bandwidth in order to avoid any ambiguity about the understanding of nominal bandwidth and resolve the problem of unclear the conclusion of t</w:t>
      </w:r>
      <w:r>
        <w:t xml:space="preserve">he OCB requirement of draft version v2.1.20 of EN 302 567 </w:t>
      </w:r>
      <w:r>
        <w:rPr>
          <w:rFonts w:eastAsia="宋体" w:hint="eastAsia"/>
          <w:lang w:val="en-US" w:eastAsia="zh-CN"/>
        </w:rPr>
        <w:t>in RAN1 #102 e-meeting.</w:t>
      </w:r>
    </w:p>
    <w:p w:rsidR="00070A92" w:rsidRDefault="008C7C7F">
      <w:pPr>
        <w:jc w:val="both"/>
        <w:rPr>
          <w:rFonts w:eastAsia="宋体"/>
          <w:lang w:val="en-US" w:eastAsia="zh-CN"/>
        </w:rPr>
      </w:pPr>
      <w:r>
        <w:rPr>
          <w:rFonts w:eastAsia="宋体" w:hint="eastAsia"/>
          <w:lang w:val="en-US" w:eastAsia="zh-CN"/>
        </w:rPr>
        <w:lastRenderedPageBreak/>
        <w:t>For the conclusion on OCB requirement, we would like to clarify that the OCB should be satisfied for each transmitter (gNB and UE). That is to say, it is not allowed to appea</w:t>
      </w:r>
      <w:r>
        <w:rPr>
          <w:rFonts w:eastAsia="宋体" w:hint="eastAsia"/>
          <w:lang w:val="en-US" w:eastAsia="zh-CN"/>
        </w:rPr>
        <w:t>r a case that the transmitter meets the OCB when transmission, while its response device such as receiver does not satisfy the OCB when sending information on the channel.</w:t>
      </w:r>
    </w:p>
    <w:p w:rsidR="00070A92" w:rsidRDefault="008C7C7F">
      <w:pPr>
        <w:jc w:val="both"/>
        <w:rPr>
          <w:rFonts w:eastAsia="宋体"/>
          <w:i/>
          <w:iCs/>
          <w:lang w:val="en-US" w:eastAsia="zh-CN"/>
        </w:rPr>
      </w:pPr>
      <w:r>
        <w:rPr>
          <w:rFonts w:hint="eastAsia"/>
          <w:b/>
          <w:bCs/>
          <w:lang w:val="en-US" w:eastAsia="zh-CN"/>
        </w:rPr>
        <w:t>Proposal 1:</w:t>
      </w:r>
      <w:r>
        <w:rPr>
          <w:rFonts w:hint="eastAsia"/>
          <w:b/>
          <w:bCs/>
          <w:i/>
          <w:iCs/>
          <w:lang w:val="en-US" w:eastAsia="zh-CN"/>
        </w:rPr>
        <w:t xml:space="preserve"> </w:t>
      </w:r>
      <w:r>
        <w:rPr>
          <w:rFonts w:hint="eastAsia"/>
          <w:i/>
          <w:iCs/>
          <w:lang w:val="en-US" w:eastAsia="zh-CN"/>
        </w:rPr>
        <w:t xml:space="preserve">In order to avoid </w:t>
      </w:r>
      <w:r>
        <w:rPr>
          <w:rFonts w:eastAsia="宋体" w:hint="eastAsia"/>
          <w:i/>
          <w:iCs/>
          <w:lang w:val="en-US" w:eastAsia="zh-CN"/>
        </w:rPr>
        <w:t>ambiguity about the understanding of nominal bandwidth</w:t>
      </w:r>
      <w:r>
        <w:rPr>
          <w:rFonts w:eastAsia="宋体" w:hint="eastAsia"/>
          <w:i/>
          <w:iCs/>
          <w:lang w:val="en-US" w:eastAsia="zh-CN"/>
        </w:rPr>
        <w:t xml:space="preserve"> and resolve the problem of unclear the conclusion for t</w:t>
      </w:r>
      <w:r>
        <w:rPr>
          <w:i/>
          <w:iCs/>
        </w:rPr>
        <w:t>he OCB requirement</w:t>
      </w:r>
      <w:r>
        <w:rPr>
          <w:rFonts w:eastAsia="宋体" w:hint="eastAsia"/>
          <w:i/>
          <w:iCs/>
          <w:lang w:val="en-US" w:eastAsia="zh-CN"/>
        </w:rPr>
        <w:t>, it is necessary to introduce a clear the definition of nominal bandwidth.</w:t>
      </w:r>
    </w:p>
    <w:p w:rsidR="00070A92" w:rsidRDefault="008C7C7F">
      <w:pPr>
        <w:spacing w:after="60" w:line="260" w:lineRule="auto"/>
        <w:jc w:val="both"/>
        <w:rPr>
          <w:i/>
          <w:iCs/>
          <w:lang w:val="en-US" w:eastAsia="zh-CN"/>
        </w:rPr>
      </w:pPr>
      <w:r>
        <w:rPr>
          <w:rFonts w:eastAsia="宋体" w:hint="eastAsia"/>
          <w:b/>
          <w:bCs/>
          <w:lang w:val="en-US" w:eastAsia="zh-CN"/>
        </w:rPr>
        <w:t>Proposal 2:</w:t>
      </w:r>
      <w:r>
        <w:rPr>
          <w:rFonts w:eastAsia="宋体" w:hint="eastAsia"/>
          <w:lang w:val="en-US" w:eastAsia="zh-CN"/>
        </w:rPr>
        <w:t xml:space="preserve"> </w:t>
      </w:r>
      <w:r>
        <w:rPr>
          <w:rFonts w:hint="eastAsia"/>
          <w:i/>
          <w:iCs/>
          <w:lang w:val="en-US" w:eastAsia="zh-CN"/>
        </w:rPr>
        <w:t>The nominal bandwidth can be defined as follows:</w:t>
      </w:r>
    </w:p>
    <w:p w:rsidR="00070A92" w:rsidRDefault="008C7C7F">
      <w:pPr>
        <w:numPr>
          <w:ilvl w:val="0"/>
          <w:numId w:val="20"/>
        </w:numPr>
        <w:spacing w:after="0" w:line="240" w:lineRule="auto"/>
        <w:ind w:left="360"/>
        <w:jc w:val="both"/>
        <w:rPr>
          <w:i/>
          <w:iCs/>
        </w:rPr>
      </w:pPr>
      <w:r>
        <w:rPr>
          <w:rFonts w:eastAsia="宋体" w:hint="eastAsia"/>
          <w:i/>
          <w:iCs/>
          <w:lang w:val="en-US" w:eastAsia="zh-CN"/>
        </w:rPr>
        <w:t>N</w:t>
      </w:r>
      <w:r>
        <w:rPr>
          <w:i/>
          <w:iCs/>
        </w:rPr>
        <w:t xml:space="preserve">ominal bandwidths for the purpose of OCB </w:t>
      </w:r>
      <w:r>
        <w:rPr>
          <w:i/>
          <w:iCs/>
        </w:rPr>
        <w:t>requirements at the UE are the channel BWs for transmission supported by the UE from the set of channel BWs (carrier BWs) to be defined in 38.101.</w:t>
      </w:r>
    </w:p>
    <w:p w:rsidR="00070A92" w:rsidRDefault="008C7C7F">
      <w:pPr>
        <w:numPr>
          <w:ilvl w:val="0"/>
          <w:numId w:val="20"/>
        </w:numPr>
        <w:spacing w:after="0" w:line="240" w:lineRule="auto"/>
        <w:ind w:left="360"/>
        <w:jc w:val="both"/>
        <w:rPr>
          <w:i/>
          <w:iCs/>
        </w:rPr>
      </w:pPr>
      <w:r>
        <w:rPr>
          <w:rFonts w:eastAsia="宋体" w:hint="eastAsia"/>
          <w:i/>
          <w:iCs/>
          <w:lang w:val="en-US" w:eastAsia="zh-CN"/>
        </w:rPr>
        <w:t>N</w:t>
      </w:r>
      <w:r>
        <w:rPr>
          <w:i/>
          <w:iCs/>
        </w:rPr>
        <w:t>ominal bandwidths for the purpose of OCB requirements at the gNB are the channel BWs for transmission suppor</w:t>
      </w:r>
      <w:r>
        <w:rPr>
          <w:i/>
          <w:iCs/>
        </w:rPr>
        <w:t>ted by the gNB from the set of channel BWs (carrier BWs) to be defined in 38.104.</w:t>
      </w:r>
    </w:p>
    <w:p w:rsidR="00070A92" w:rsidRDefault="008C7C7F">
      <w:pPr>
        <w:pStyle w:val="Heading2"/>
        <w:spacing w:after="240" w:line="260" w:lineRule="auto"/>
        <w:ind w:left="510" w:hanging="510"/>
        <w:jc w:val="both"/>
        <w:rPr>
          <w:rFonts w:ascii="Times New Roman" w:hAnsi="Times New Roman"/>
          <w:b/>
          <w:bCs w:val="0"/>
          <w:lang w:val="en-US" w:eastAsia="zh-CN"/>
        </w:rPr>
      </w:pPr>
      <w:r>
        <w:rPr>
          <w:rFonts w:ascii="Times New Roman" w:hAnsi="Times New Roman" w:hint="eastAsia"/>
          <w:b/>
          <w:bCs w:val="0"/>
          <w:lang w:val="en-US" w:eastAsia="zh-CN"/>
        </w:rPr>
        <w:t xml:space="preserve"> LBT Bandwidth</w:t>
      </w:r>
    </w:p>
    <w:p w:rsidR="00070A92" w:rsidRDefault="008C7C7F">
      <w:pPr>
        <w:snapToGrid w:val="0"/>
        <w:spacing w:beforeLines="50" w:before="120" w:afterLines="50" w:after="120" w:line="240" w:lineRule="auto"/>
        <w:jc w:val="both"/>
        <w:rPr>
          <w:lang w:val="en-US" w:eastAsia="zh-CN"/>
        </w:rPr>
      </w:pPr>
      <w:r>
        <w:rPr>
          <w:rFonts w:hint="eastAsia"/>
          <w:lang w:val="en-US" w:eastAsia="zh-CN"/>
        </w:rPr>
        <w:t>On LBT bandwidth relative to channel bandwidth as defined in RAN4, some candidate alternatives have been discussed on online and offline in RAN1 #103 e-meeting</w:t>
      </w:r>
      <w:r>
        <w:rPr>
          <w:rFonts w:hint="eastAsia"/>
          <w:lang w:val="en-US" w:eastAsia="zh-CN"/>
        </w:rPr>
        <w:t>, copied as follows:</w:t>
      </w:r>
    </w:p>
    <w:p w:rsidR="00070A92" w:rsidRDefault="008C7C7F">
      <w:pPr>
        <w:pStyle w:val="ListParagraph"/>
        <w:numPr>
          <w:ilvl w:val="0"/>
          <w:numId w:val="12"/>
        </w:numPr>
        <w:kinsoku w:val="0"/>
        <w:ind w:left="709"/>
        <w:rPr>
          <w:i/>
          <w:iCs/>
        </w:rPr>
      </w:pPr>
      <w:r>
        <w:rPr>
          <w:i/>
          <w:iCs/>
        </w:rPr>
        <w:t>Alt 1: LBT bandwidth equals channel bandwidth</w:t>
      </w:r>
    </w:p>
    <w:p w:rsidR="00070A92" w:rsidRDefault="008C7C7F">
      <w:pPr>
        <w:pStyle w:val="ListParagraph"/>
        <w:numPr>
          <w:ilvl w:val="0"/>
          <w:numId w:val="12"/>
        </w:numPr>
        <w:kinsoku w:val="0"/>
        <w:ind w:left="709"/>
        <w:rPr>
          <w:i/>
          <w:iCs/>
        </w:rPr>
      </w:pPr>
      <w:r>
        <w:rPr>
          <w:i/>
          <w:iCs/>
        </w:rPr>
        <w:t>Alt 2: LBT bandwidth equals the minimum of channel bandwidth and the transmission bandwidth (number of RBs for a given transmission)</w:t>
      </w:r>
    </w:p>
    <w:p w:rsidR="00070A92" w:rsidRDefault="008C7C7F">
      <w:pPr>
        <w:pStyle w:val="ListParagraph"/>
        <w:numPr>
          <w:ilvl w:val="0"/>
          <w:numId w:val="12"/>
        </w:numPr>
        <w:kinsoku w:val="0"/>
        <w:ind w:left="709"/>
        <w:rPr>
          <w:i/>
          <w:iCs/>
        </w:rPr>
      </w:pPr>
      <w:r>
        <w:rPr>
          <w:i/>
          <w:iCs/>
        </w:rPr>
        <w:t>Alt 3: LBT bandwidth can be wider than channel bandwidth</w:t>
      </w:r>
    </w:p>
    <w:p w:rsidR="00070A92" w:rsidRDefault="008C7C7F">
      <w:pPr>
        <w:pStyle w:val="ListParagraph"/>
        <w:numPr>
          <w:ilvl w:val="0"/>
          <w:numId w:val="12"/>
        </w:numPr>
        <w:kinsoku w:val="0"/>
        <w:ind w:left="709"/>
        <w:rPr>
          <w:i/>
          <w:iCs/>
        </w:rPr>
      </w:pPr>
      <w:r>
        <w:rPr>
          <w:i/>
          <w:iCs/>
        </w:rPr>
        <w:t>Alt 4: LBT bandwidth can be narrower than the channel bandwidth, with multiple LBT subband within a channel</w:t>
      </w:r>
    </w:p>
    <w:p w:rsidR="00070A92" w:rsidRDefault="008C7C7F">
      <w:pPr>
        <w:pStyle w:val="ListParagraph"/>
        <w:numPr>
          <w:ilvl w:val="0"/>
          <w:numId w:val="12"/>
        </w:numPr>
        <w:kinsoku w:val="0"/>
        <w:spacing w:after="180" w:line="260" w:lineRule="auto"/>
        <w:ind w:left="714" w:hanging="363"/>
        <w:rPr>
          <w:i/>
          <w:iCs/>
        </w:rPr>
      </w:pPr>
      <w:r>
        <w:rPr>
          <w:i/>
          <w:iCs/>
        </w:rPr>
        <w:t>Alt 5: LBT bandwidth equals with minimum supported channel bandwidth or multiples of the minimum supported channel bandwidth</w:t>
      </w:r>
    </w:p>
    <w:p w:rsidR="00070A92" w:rsidRDefault="008C7C7F">
      <w:pPr>
        <w:jc w:val="both"/>
        <w:rPr>
          <w:rFonts w:eastAsia="宋体"/>
          <w:lang w:val="en-US" w:eastAsia="zh-CN"/>
        </w:rPr>
      </w:pPr>
      <w:r>
        <w:rPr>
          <w:rFonts w:eastAsia="宋体" w:hint="eastAsia"/>
          <w:lang w:val="en-US" w:eastAsia="zh-CN"/>
        </w:rPr>
        <w:t xml:space="preserve">For Alt 1, if channel </w:t>
      </w:r>
      <w:r>
        <w:rPr>
          <w:rFonts w:eastAsia="宋体" w:hint="eastAsia"/>
          <w:lang w:val="en-US" w:eastAsia="zh-CN"/>
        </w:rPr>
        <w:t xml:space="preserve">bandwidth is configured to be large and once LBT is performed failure in such large bandwidth, then it will lead to large wast of resource and degrade the opportunities of accessing channel. Otherwise, if </w:t>
      </w:r>
      <w:r>
        <w:rPr>
          <w:rFonts w:eastAsia="宋体" w:hint="eastAsia"/>
          <w:lang w:val="en-US" w:eastAsia="zh-CN"/>
        </w:rPr>
        <w:t xml:space="preserve">channel bandwidth is configured to be small, then </w:t>
      </w:r>
      <w:r>
        <w:rPr>
          <w:rFonts w:eastAsia="宋体" w:hint="eastAsia"/>
          <w:lang w:val="en-US" w:eastAsia="zh-CN"/>
        </w:rPr>
        <w:t xml:space="preserve">the above mentioned issue will be alleviated. </w:t>
      </w:r>
    </w:p>
    <w:p w:rsidR="00070A92" w:rsidRDefault="008C7C7F">
      <w:pPr>
        <w:jc w:val="both"/>
        <w:rPr>
          <w:rFonts w:eastAsia="宋体"/>
          <w:lang w:val="en-US" w:eastAsia="zh-CN"/>
        </w:rPr>
      </w:pPr>
      <w:r>
        <w:rPr>
          <w:rFonts w:eastAsia="宋体" w:hint="eastAsia"/>
          <w:lang w:val="en-US" w:eastAsia="zh-CN"/>
        </w:rPr>
        <w:t xml:space="preserve">For Alt 2, if the channel bandwidth is larger than the transmission bandwidth, then LBT bandwidth is equal to transmission bandwidth. </w:t>
      </w:r>
      <w:r>
        <w:rPr>
          <w:rFonts w:eastAsia="宋体"/>
          <w:lang w:val="en-US" w:eastAsia="zh-CN"/>
        </w:rPr>
        <w:t>T</w:t>
      </w:r>
      <w:r>
        <w:rPr>
          <w:rFonts w:eastAsia="宋体" w:hint="eastAsia"/>
          <w:lang w:val="en-US" w:eastAsia="zh-CN"/>
        </w:rPr>
        <w:t>his means we allow sensing only on the configured frequency resource, whi</w:t>
      </w:r>
      <w:r>
        <w:rPr>
          <w:rFonts w:eastAsia="宋体" w:hint="eastAsia"/>
          <w:lang w:val="en-US" w:eastAsia="zh-CN"/>
        </w:rPr>
        <w:t>ch is inconsistent with the principle of LBT design and fair coexistence that LTE-LAA and NR-U have always adhered to.</w:t>
      </w:r>
    </w:p>
    <w:p w:rsidR="00070A92" w:rsidRDefault="008C7C7F">
      <w:pPr>
        <w:jc w:val="both"/>
        <w:rPr>
          <w:rFonts w:eastAsia="宋体"/>
          <w:lang w:val="en-US" w:eastAsia="zh-CN"/>
        </w:rPr>
      </w:pPr>
      <w:r>
        <w:rPr>
          <w:rFonts w:eastAsia="宋体" w:hint="eastAsia"/>
          <w:lang w:val="en-US" w:eastAsia="zh-CN"/>
        </w:rPr>
        <w:t>For Alt 3, in the case of CA, LBT bandwidth can be wider than channel bandwidth, which will be helpful to use a single LBT before transmi</w:t>
      </w:r>
      <w:r>
        <w:rPr>
          <w:rFonts w:eastAsia="宋体" w:hint="eastAsia"/>
          <w:lang w:val="en-US" w:eastAsia="zh-CN"/>
        </w:rPr>
        <w:t>ssion. However, the drawback of single LBT will cause some unnecessary waste of resources and less the probability of channel access compared to multiple LBT.</w:t>
      </w:r>
    </w:p>
    <w:p w:rsidR="00070A92" w:rsidRDefault="008C7C7F">
      <w:pPr>
        <w:jc w:val="both"/>
        <w:rPr>
          <w:rFonts w:eastAsia="宋体"/>
          <w:lang w:val="en-US" w:eastAsia="zh-CN"/>
        </w:rPr>
      </w:pPr>
      <w:r>
        <w:rPr>
          <w:rFonts w:eastAsia="宋体" w:hint="eastAsia"/>
          <w:lang w:val="en-US" w:eastAsia="zh-CN"/>
        </w:rPr>
        <w:t>For Alt 4 and Alt 5, one of the similarities between them is supporting of an idea similar to LBT</w:t>
      </w:r>
      <w:r>
        <w:rPr>
          <w:rFonts w:eastAsia="宋体" w:hint="eastAsia"/>
          <w:lang w:val="en-US" w:eastAsia="zh-CN"/>
        </w:rPr>
        <w:t xml:space="preserve"> bandwidth corresponding to RB set specified in NR-U, which is beneficial to increase the chance of accessing channel and decrease resource waste due to multiple LBT is used. The difference is that Alt 5 is conducive to supporting friendly and fair coexist</w:t>
      </w:r>
      <w:r>
        <w:rPr>
          <w:rFonts w:eastAsia="宋体" w:hint="eastAsia"/>
          <w:lang w:val="en-US" w:eastAsia="zh-CN"/>
        </w:rPr>
        <w:t>ence between the same systems or different systems. For example, when different channel bandwidth is configured for NR-U and NR-U, or NR-U and Wi-Fi, then method of Alt 5 is helpful to align LBT bandwidth with each other. Therefore, we prefer to support Al</w:t>
      </w:r>
      <w:r>
        <w:rPr>
          <w:rFonts w:eastAsia="宋体" w:hint="eastAsia"/>
          <w:lang w:val="en-US" w:eastAsia="zh-CN"/>
        </w:rPr>
        <w:t>t 5 compared to other several alternative.</w:t>
      </w:r>
    </w:p>
    <w:p w:rsidR="00070A92" w:rsidRDefault="008C7C7F">
      <w:pPr>
        <w:jc w:val="both"/>
        <w:rPr>
          <w:rFonts w:eastAsia="宋体"/>
          <w:lang w:val="en-US" w:eastAsia="zh-CN"/>
        </w:rPr>
      </w:pPr>
      <w:r>
        <w:rPr>
          <w:rFonts w:eastAsia="宋体" w:hint="eastAsia"/>
          <w:b/>
          <w:bCs/>
          <w:lang w:val="en-US" w:eastAsia="zh-CN"/>
        </w:rPr>
        <w:t>Proposal 3:</w:t>
      </w:r>
      <w:r>
        <w:rPr>
          <w:rFonts w:eastAsia="宋体" w:hint="eastAsia"/>
          <w:lang w:val="en-US" w:eastAsia="zh-CN"/>
        </w:rPr>
        <w:t xml:space="preserve"> </w:t>
      </w:r>
      <w:r>
        <w:rPr>
          <w:rFonts w:eastAsia="宋体" w:hint="eastAsia"/>
          <w:i/>
          <w:iCs/>
          <w:lang w:val="en-US" w:eastAsia="zh-CN"/>
        </w:rPr>
        <w:t xml:space="preserve">Alt 5 that </w:t>
      </w:r>
      <w:r>
        <w:rPr>
          <w:rFonts w:eastAsia="宋体"/>
          <w:i/>
          <w:iCs/>
          <w:lang w:val="en-US" w:eastAsia="zh-CN"/>
        </w:rPr>
        <w:t>“</w:t>
      </w:r>
      <w:r>
        <w:rPr>
          <w:i/>
          <w:iCs/>
        </w:rPr>
        <w:t>LBT bandwidth equals with minimum supported channel bandwidth or multiples of the minimum supported channel bandwidth</w:t>
      </w:r>
      <w:r>
        <w:rPr>
          <w:rFonts w:eastAsia="宋体"/>
          <w:i/>
          <w:iCs/>
          <w:lang w:val="en-US" w:eastAsia="zh-CN"/>
        </w:rPr>
        <w:t>”</w:t>
      </w:r>
      <w:r>
        <w:rPr>
          <w:rFonts w:eastAsia="宋体" w:hint="eastAsia"/>
          <w:i/>
          <w:iCs/>
          <w:lang w:val="en-US" w:eastAsia="zh-CN"/>
        </w:rPr>
        <w:t xml:space="preserve"> should be considered to be supported</w:t>
      </w:r>
      <w:r>
        <w:rPr>
          <w:rFonts w:eastAsia="宋体"/>
          <w:i/>
          <w:iCs/>
          <w:lang w:val="en-US" w:eastAsia="zh-CN"/>
        </w:rPr>
        <w:t>,</w:t>
      </w:r>
      <w:r>
        <w:rPr>
          <w:rFonts w:eastAsia="宋体" w:hint="eastAsia"/>
          <w:i/>
          <w:iCs/>
          <w:lang w:val="en-US" w:eastAsia="zh-CN"/>
        </w:rPr>
        <w:t xml:space="preserve"> </w:t>
      </w:r>
      <w:r>
        <w:rPr>
          <w:rFonts w:eastAsia="宋体"/>
          <w:i/>
          <w:iCs/>
          <w:lang w:val="en-US" w:eastAsia="zh-CN"/>
        </w:rPr>
        <w:t>c</w:t>
      </w:r>
      <w:r>
        <w:rPr>
          <w:rFonts w:eastAsia="宋体" w:hint="eastAsia"/>
          <w:i/>
          <w:iCs/>
          <w:lang w:val="en-US" w:eastAsia="zh-CN"/>
        </w:rPr>
        <w:t xml:space="preserve">onsidering </w:t>
      </w:r>
      <w:r>
        <w:rPr>
          <w:rFonts w:eastAsia="宋体" w:hint="eastAsia"/>
          <w:i/>
          <w:iCs/>
          <w:lang w:val="en-US" w:eastAsia="zh-CN"/>
        </w:rPr>
        <w:t>friendly and fair coexistence between the same systems or different systems.</w:t>
      </w:r>
    </w:p>
    <w:p w:rsidR="00070A92" w:rsidRDefault="008C7C7F">
      <w:pPr>
        <w:pStyle w:val="Heading2"/>
        <w:spacing w:after="240" w:line="260" w:lineRule="auto"/>
        <w:ind w:left="510" w:hanging="510"/>
        <w:jc w:val="both"/>
        <w:rPr>
          <w:rFonts w:ascii="Times New Roman" w:hAnsi="Times New Roman"/>
          <w:b/>
          <w:bCs w:val="0"/>
          <w:lang w:val="en-US" w:eastAsia="zh-CN"/>
        </w:rPr>
      </w:pPr>
      <w:bookmarkStart w:id="5" w:name="_Toc28873153"/>
      <w:r>
        <w:rPr>
          <w:rFonts w:ascii="Times New Roman" w:hAnsi="Times New Roman"/>
          <w:b/>
          <w:bCs w:val="0"/>
          <w:lang w:val="en-US" w:eastAsia="zh-CN"/>
        </w:rPr>
        <w:lastRenderedPageBreak/>
        <w:t xml:space="preserve"> </w:t>
      </w:r>
      <w:r>
        <w:rPr>
          <w:rFonts w:ascii="Times New Roman" w:hAnsi="Times New Roman" w:hint="eastAsia"/>
          <w:b/>
          <w:bCs w:val="0"/>
          <w:lang w:val="en-US" w:eastAsia="zh-CN"/>
        </w:rPr>
        <w:t>Channel Access Mechanism</w:t>
      </w:r>
    </w:p>
    <w:p w:rsidR="00070A92" w:rsidRDefault="008C7C7F">
      <w:pPr>
        <w:pStyle w:val="Heading3"/>
        <w:rPr>
          <w:rFonts w:eastAsia="宋体"/>
          <w:b/>
          <w:lang w:val="en-US" w:eastAsia="zh-CN"/>
        </w:rPr>
      </w:pPr>
      <w:r>
        <w:rPr>
          <w:rFonts w:eastAsia="宋体" w:hint="eastAsia"/>
          <w:b/>
          <w:lang w:val="en-US" w:eastAsia="zh-CN"/>
        </w:rPr>
        <w:t xml:space="preserve"> No LBT</w:t>
      </w:r>
    </w:p>
    <w:p w:rsidR="00070A92" w:rsidRDefault="008C7C7F">
      <w:pPr>
        <w:jc w:val="both"/>
        <w:rPr>
          <w:lang w:val="en-US" w:eastAsia="zh-CN"/>
        </w:rPr>
      </w:pPr>
      <w:r>
        <w:rPr>
          <w:rFonts w:hint="eastAsia"/>
          <w:lang w:val="en-US" w:eastAsia="zh-CN"/>
        </w:rPr>
        <w:t>In RAN1 #102 e-meeting, we have reach</w:t>
      </w:r>
      <w:r>
        <w:rPr>
          <w:lang w:val="en-US" w:eastAsia="zh-CN"/>
        </w:rPr>
        <w:t>ed</w:t>
      </w:r>
      <w:r>
        <w:rPr>
          <w:rFonts w:hint="eastAsia"/>
          <w:lang w:val="en-US" w:eastAsia="zh-CN"/>
        </w:rPr>
        <w:t xml:space="preserve"> a basic common that both LBT and No LBT are supported for gNB/UE to initiate a channel occupancy. But there is still no consensus on whether it is necessary to limit the conditions </w:t>
      </w:r>
      <w:r>
        <w:rPr>
          <w:lang w:val="en-US" w:eastAsia="zh-CN"/>
        </w:rPr>
        <w:t>when</w:t>
      </w:r>
      <w:r>
        <w:rPr>
          <w:rFonts w:hint="eastAsia"/>
          <w:lang w:val="en-US" w:eastAsia="zh-CN"/>
        </w:rPr>
        <w:t xml:space="preserve"> </w:t>
      </w:r>
      <w:r>
        <w:rPr>
          <w:rFonts w:hint="eastAsia"/>
          <w:lang w:val="en-US" w:eastAsia="zh-CN"/>
        </w:rPr>
        <w:t>No LBT is used, and the restriction of the length of a transmissi</w:t>
      </w:r>
      <w:r>
        <w:rPr>
          <w:rFonts w:hint="eastAsia"/>
          <w:lang w:val="en-US" w:eastAsia="zh-CN"/>
        </w:rPr>
        <w:t>on corresponding to No LBT, and the triggering conditions for No LBT fallback to LBT.</w:t>
      </w:r>
    </w:p>
    <w:p w:rsidR="00070A92" w:rsidRDefault="008C7C7F">
      <w:pPr>
        <w:jc w:val="both"/>
        <w:rPr>
          <w:lang w:val="en-US" w:eastAsia="zh-CN"/>
        </w:rPr>
      </w:pPr>
      <w:r>
        <w:rPr>
          <w:rFonts w:hint="eastAsia"/>
          <w:lang w:val="en-US" w:eastAsia="zh-CN"/>
        </w:rPr>
        <w:t xml:space="preserve">On application conditions for using No LBT, we think: (1) for COT sharing case, similar rule as specified in below 7GHz NR-U that the gap between DL and UL is less than </w:t>
      </w:r>
      <w:r>
        <w:rPr>
          <w:rFonts w:hint="eastAsia"/>
          <w:lang w:val="en-US" w:eastAsia="zh-CN"/>
        </w:rPr>
        <w:t>or equal to 16us can be used in 52.6 to 71GHz frequency band, e.g., when the gap between DL/UL and UL/DL is less than or equal to a certain value, then No LBT still can be used before DL/UL transmission. (2) specific are</w:t>
      </w:r>
      <w:r>
        <w:rPr>
          <w:lang w:val="en-US" w:eastAsia="zh-CN"/>
        </w:rPr>
        <w:t>a</w:t>
      </w:r>
      <w:r>
        <w:rPr>
          <w:rFonts w:hint="eastAsia"/>
          <w:lang w:val="en-US" w:eastAsia="zh-CN"/>
        </w:rPr>
        <w:t>s such as ITU region 2 and 3 in whi</w:t>
      </w:r>
      <w:r>
        <w:rPr>
          <w:rFonts w:hint="eastAsia"/>
          <w:lang w:val="en-US" w:eastAsia="zh-CN"/>
        </w:rPr>
        <w:t>ch No LBT is not required to be used for unlicensed carrier. (3) interference controlled environment. (4) a common case that NR-U and NR-U coexistence scenario and the absence of any other systems can be guaranteed. For instance, the node1 belongs to opera</w:t>
      </w:r>
      <w:r>
        <w:rPr>
          <w:rFonts w:hint="eastAsia"/>
          <w:lang w:val="en-US" w:eastAsia="zh-CN"/>
        </w:rPr>
        <w:t>tor 1 while the node2 is served for operator 2. If the transmitted beams of node 1 and node 2 do not overlap or transmission of two nodes is not interfered each other, then the transmission for the node preparing to transmit will not affect that for anothe</w:t>
      </w:r>
      <w:r>
        <w:rPr>
          <w:rFonts w:hint="eastAsia"/>
          <w:lang w:val="en-US" w:eastAsia="zh-CN"/>
        </w:rPr>
        <w:t>r node even if LBT is not performed for the node preparing to transmit.</w:t>
      </w:r>
    </w:p>
    <w:p w:rsidR="00070A92" w:rsidRDefault="008C7C7F">
      <w:pPr>
        <w:spacing w:after="0" w:line="260" w:lineRule="auto"/>
        <w:jc w:val="both"/>
        <w:rPr>
          <w:i/>
          <w:iCs/>
          <w:lang w:val="en-US" w:eastAsia="zh-CN"/>
        </w:rPr>
      </w:pPr>
      <w:r>
        <w:rPr>
          <w:rFonts w:hint="eastAsia"/>
          <w:b/>
          <w:bCs/>
          <w:lang w:val="en-US" w:eastAsia="zh-CN"/>
        </w:rPr>
        <w:t>Proposal 4:</w:t>
      </w:r>
      <w:r>
        <w:rPr>
          <w:rFonts w:hint="eastAsia"/>
          <w:lang w:val="en-US" w:eastAsia="zh-CN"/>
        </w:rPr>
        <w:t xml:space="preserve"> </w:t>
      </w:r>
      <w:r>
        <w:rPr>
          <w:rFonts w:hint="eastAsia"/>
          <w:i/>
          <w:iCs/>
          <w:lang w:val="en-US" w:eastAsia="zh-CN"/>
        </w:rPr>
        <w:t>No LBT can be considered to be used in the following cases:</w:t>
      </w:r>
    </w:p>
    <w:p w:rsidR="00070A92" w:rsidRDefault="008C7C7F">
      <w:pPr>
        <w:numPr>
          <w:ilvl w:val="0"/>
          <w:numId w:val="20"/>
        </w:numPr>
        <w:spacing w:after="0" w:line="240" w:lineRule="auto"/>
        <w:ind w:left="360"/>
        <w:jc w:val="both"/>
        <w:rPr>
          <w:rFonts w:eastAsia="宋体"/>
          <w:i/>
          <w:iCs/>
          <w:lang w:val="en-US" w:eastAsia="zh-CN"/>
        </w:rPr>
      </w:pPr>
      <w:r>
        <w:rPr>
          <w:rFonts w:eastAsia="宋体" w:hint="eastAsia"/>
          <w:i/>
          <w:iCs/>
          <w:lang w:val="en-US" w:eastAsia="zh-CN"/>
        </w:rPr>
        <w:t>COT sharing case.</w:t>
      </w:r>
    </w:p>
    <w:p w:rsidR="00070A92" w:rsidRDefault="008C7C7F">
      <w:pPr>
        <w:numPr>
          <w:ilvl w:val="0"/>
          <w:numId w:val="20"/>
        </w:numPr>
        <w:spacing w:after="0" w:line="240" w:lineRule="auto"/>
        <w:ind w:left="360"/>
        <w:jc w:val="both"/>
        <w:rPr>
          <w:rFonts w:eastAsia="宋体"/>
          <w:i/>
          <w:iCs/>
          <w:lang w:val="en-US" w:eastAsia="zh-CN"/>
        </w:rPr>
      </w:pPr>
      <w:r>
        <w:rPr>
          <w:rFonts w:eastAsia="宋体" w:hint="eastAsia"/>
          <w:i/>
          <w:iCs/>
          <w:lang w:val="en-US" w:eastAsia="zh-CN"/>
        </w:rPr>
        <w:t>Specific are</w:t>
      </w:r>
      <w:r>
        <w:rPr>
          <w:rFonts w:eastAsia="宋体"/>
          <w:i/>
          <w:iCs/>
          <w:lang w:val="en-US" w:eastAsia="zh-CN"/>
        </w:rPr>
        <w:t>a</w:t>
      </w:r>
      <w:r>
        <w:rPr>
          <w:rFonts w:eastAsia="宋体" w:hint="eastAsia"/>
          <w:i/>
          <w:iCs/>
          <w:lang w:val="en-US" w:eastAsia="zh-CN"/>
        </w:rPr>
        <w:t>s such as ITU region 2 and 3.</w:t>
      </w:r>
    </w:p>
    <w:p w:rsidR="00070A92" w:rsidRDefault="008C7C7F">
      <w:pPr>
        <w:numPr>
          <w:ilvl w:val="0"/>
          <w:numId w:val="20"/>
        </w:numPr>
        <w:spacing w:after="0" w:line="240" w:lineRule="auto"/>
        <w:ind w:left="360"/>
        <w:jc w:val="both"/>
        <w:rPr>
          <w:lang w:val="en-US" w:eastAsia="zh-CN"/>
        </w:rPr>
      </w:pPr>
      <w:r>
        <w:rPr>
          <w:rFonts w:eastAsia="宋体" w:hint="eastAsia"/>
          <w:i/>
          <w:iCs/>
          <w:lang w:val="en-US" w:eastAsia="zh-CN"/>
        </w:rPr>
        <w:t>Interference controlled environment.</w:t>
      </w:r>
    </w:p>
    <w:p w:rsidR="00070A92" w:rsidRDefault="008C7C7F">
      <w:pPr>
        <w:numPr>
          <w:ilvl w:val="0"/>
          <w:numId w:val="20"/>
        </w:numPr>
        <w:spacing w:line="240" w:lineRule="auto"/>
        <w:ind w:left="363" w:hanging="363"/>
        <w:jc w:val="both"/>
        <w:rPr>
          <w:rFonts w:eastAsia="宋体"/>
          <w:i/>
          <w:iCs/>
          <w:lang w:val="en-US" w:eastAsia="zh-CN"/>
        </w:rPr>
      </w:pPr>
      <w:r>
        <w:rPr>
          <w:rFonts w:eastAsia="宋体" w:hint="eastAsia"/>
          <w:i/>
          <w:iCs/>
          <w:lang w:val="en-US" w:eastAsia="zh-CN"/>
        </w:rPr>
        <w:t xml:space="preserve">The </w:t>
      </w:r>
      <w:r>
        <w:rPr>
          <w:rFonts w:eastAsia="宋体" w:hint="eastAsia"/>
          <w:i/>
          <w:iCs/>
          <w:lang w:val="en-US" w:eastAsia="zh-CN"/>
        </w:rPr>
        <w:t>transmission beams of nodes of different operators in the same system(e.g., NR-U ) have little interference with each other.</w:t>
      </w:r>
    </w:p>
    <w:p w:rsidR="00070A92" w:rsidRDefault="008C7C7F">
      <w:pPr>
        <w:pStyle w:val="BodyText"/>
        <w:jc w:val="both"/>
        <w:rPr>
          <w:rFonts w:eastAsiaTheme="minorEastAsia"/>
          <w:lang w:val="en-US" w:eastAsia="zh-CN"/>
        </w:rPr>
      </w:pPr>
      <w:r>
        <w:rPr>
          <w:rFonts w:hint="eastAsia"/>
          <w:lang w:val="en-US" w:eastAsia="zh-CN"/>
        </w:rPr>
        <w:t xml:space="preserve">Although we observe that No LBT can be applied in some specific cases and even can be extended to more cases in the future. </w:t>
      </w:r>
      <w:r>
        <w:rPr>
          <w:lang w:val="en-US" w:eastAsia="zh-CN"/>
        </w:rPr>
        <w:t xml:space="preserve">In our </w:t>
      </w:r>
      <w:r>
        <w:rPr>
          <w:lang w:val="en-US" w:eastAsia="zh-CN"/>
        </w:rPr>
        <w:t>understanding, no LBT should be workable only if some interference elimination mechanisms are applied on top of it, e.g. Automatic Transmit Power Control (ATPC), Dynamic frequency selection (DFS), duty cycle. If no LBT is supported, the spec impact of intr</w:t>
      </w:r>
      <w:r>
        <w:rPr>
          <w:lang w:val="en-US" w:eastAsia="zh-CN"/>
        </w:rPr>
        <w:t>oducing such enhancement should be further studied and evaluated.</w:t>
      </w:r>
    </w:p>
    <w:p w:rsidR="00070A92" w:rsidRDefault="008C7C7F">
      <w:pPr>
        <w:tabs>
          <w:tab w:val="left" w:pos="450"/>
          <w:tab w:val="left" w:pos="720"/>
        </w:tabs>
        <w:spacing w:after="60" w:line="260" w:lineRule="auto"/>
        <w:jc w:val="both"/>
        <w:rPr>
          <w:lang w:val="en-US" w:eastAsia="zh-CN"/>
        </w:rPr>
      </w:pPr>
      <w:r>
        <w:rPr>
          <w:rFonts w:hint="eastAsia"/>
          <w:b/>
          <w:bCs/>
          <w:lang w:val="en-US" w:eastAsia="zh-CN"/>
        </w:rPr>
        <w:t xml:space="preserve">Observation 1: </w:t>
      </w:r>
      <w:r>
        <w:rPr>
          <w:i/>
          <w:iCs/>
          <w:lang w:val="en-US" w:eastAsia="zh-CN"/>
        </w:rPr>
        <w:t>No LBT should be workable only if some interference elimination mechanisms are applied on top of it. If no LBT is supported, the spec impact of introducing such enhancement sh</w:t>
      </w:r>
      <w:r>
        <w:rPr>
          <w:i/>
          <w:iCs/>
          <w:lang w:val="en-US" w:eastAsia="zh-CN"/>
        </w:rPr>
        <w:t>ould be further studied and evaluated.</w:t>
      </w:r>
    </w:p>
    <w:p w:rsidR="00070A92" w:rsidRDefault="008C7C7F">
      <w:pPr>
        <w:spacing w:before="180" w:line="260" w:lineRule="auto"/>
        <w:jc w:val="both"/>
        <w:rPr>
          <w:lang w:val="en-US" w:eastAsia="zh-CN"/>
        </w:rPr>
      </w:pPr>
      <w:r>
        <w:rPr>
          <w:rFonts w:hint="eastAsia"/>
          <w:lang w:val="en-US" w:eastAsia="zh-CN"/>
        </w:rPr>
        <w:t>On the restriction of the length of a transmission for using No LBT, we think that similar restriction as defined in Type 2C channel access procedure in TS 37.213 can also introduced in above 52.6GHz NR-U frequency ba</w:t>
      </w:r>
      <w:r>
        <w:rPr>
          <w:rFonts w:hint="eastAsia"/>
          <w:lang w:val="en-US" w:eastAsia="zh-CN"/>
        </w:rPr>
        <w:t>nd but the length of a transmission can be relaxed. On the contrary, if there is no any limitations on the length of a transmission for using No LBT, it may lead to unfair the opportunities of channel access/occupancy and also violate the basic principle o</w:t>
      </w:r>
      <w:r>
        <w:rPr>
          <w:rFonts w:hint="eastAsia"/>
          <w:lang w:val="en-US" w:eastAsia="zh-CN"/>
        </w:rPr>
        <w:t xml:space="preserve">f friendly and fair coexistence, e.g., the transmission of some nodes is continuously blocked, or the </w:t>
      </w:r>
      <w:r>
        <w:rPr>
          <w:lang w:val="en-US" w:eastAsia="zh-CN"/>
        </w:rPr>
        <w:t>effect of persistent interference on devices</w:t>
      </w:r>
      <w:r>
        <w:rPr>
          <w:rFonts w:hint="eastAsia"/>
          <w:lang w:val="en-US" w:eastAsia="zh-CN"/>
        </w:rPr>
        <w:t xml:space="preserve"> that have</w:t>
      </w:r>
      <w:r>
        <w:rPr>
          <w:lang w:val="en-US" w:eastAsia="zh-CN"/>
        </w:rPr>
        <w:t xml:space="preserve"> occup</w:t>
      </w:r>
      <w:r>
        <w:rPr>
          <w:rFonts w:hint="eastAsia"/>
          <w:lang w:val="en-US" w:eastAsia="zh-CN"/>
        </w:rPr>
        <w:t>ied</w:t>
      </w:r>
      <w:r>
        <w:rPr>
          <w:lang w:val="en-US" w:eastAsia="zh-CN"/>
        </w:rPr>
        <w:t xml:space="preserve"> the channel </w:t>
      </w:r>
      <w:r>
        <w:rPr>
          <w:rFonts w:hint="eastAsia"/>
          <w:lang w:val="en-US" w:eastAsia="zh-CN"/>
        </w:rPr>
        <w:t>in advance.</w:t>
      </w:r>
    </w:p>
    <w:p w:rsidR="00070A92" w:rsidRDefault="008C7C7F">
      <w:pPr>
        <w:spacing w:after="0" w:line="260" w:lineRule="auto"/>
        <w:jc w:val="both"/>
        <w:rPr>
          <w:i/>
          <w:iCs/>
          <w:lang w:val="en-US" w:eastAsia="zh-CN"/>
        </w:rPr>
      </w:pPr>
      <w:r>
        <w:rPr>
          <w:rFonts w:hint="eastAsia"/>
          <w:b/>
          <w:bCs/>
          <w:lang w:val="en-US" w:eastAsia="zh-CN"/>
        </w:rPr>
        <w:t>Proposal 5:</w:t>
      </w:r>
      <w:r>
        <w:rPr>
          <w:rFonts w:hint="eastAsia"/>
          <w:lang w:val="en-US" w:eastAsia="zh-CN"/>
        </w:rPr>
        <w:t xml:space="preserve"> </w:t>
      </w:r>
      <w:r>
        <w:rPr>
          <w:rFonts w:hint="eastAsia"/>
          <w:i/>
          <w:iCs/>
          <w:lang w:val="en-US" w:eastAsia="zh-CN"/>
        </w:rPr>
        <w:t>Similar restriction as defined in Type 2C channel acce</w:t>
      </w:r>
      <w:r>
        <w:rPr>
          <w:rFonts w:hint="eastAsia"/>
          <w:i/>
          <w:iCs/>
          <w:lang w:val="en-US" w:eastAsia="zh-CN"/>
        </w:rPr>
        <w:t>ss procedure in TS 37.213 can also introduced in above 52.6GHz NR-U frequency band but the length of a transmission can be relaxed</w:t>
      </w:r>
      <w:r>
        <w:rPr>
          <w:rFonts w:hint="eastAsia"/>
          <w:i/>
          <w:iCs/>
          <w:lang w:val="en-US" w:eastAsia="zh-CN"/>
        </w:rPr>
        <w:t>.</w:t>
      </w:r>
    </w:p>
    <w:p w:rsidR="00070A92" w:rsidRDefault="008C7C7F">
      <w:pPr>
        <w:spacing w:before="180" w:line="260" w:lineRule="auto"/>
        <w:jc w:val="both"/>
        <w:rPr>
          <w:lang w:val="en-US" w:eastAsia="zh-CN"/>
        </w:rPr>
      </w:pPr>
      <w:r>
        <w:rPr>
          <w:lang w:val="en-US" w:eastAsia="zh-CN"/>
        </w:rPr>
        <w:t xml:space="preserve">Furthermore, it is necessary to </w:t>
      </w:r>
      <w:r>
        <w:rPr>
          <w:lang w:val="en-US" w:eastAsia="zh-CN"/>
        </w:rPr>
        <w:t xml:space="preserve">support </w:t>
      </w:r>
      <w:r>
        <w:rPr>
          <w:lang w:val="en-US" w:eastAsia="zh-CN"/>
        </w:rPr>
        <w:t>certain</w:t>
      </w:r>
      <w:r>
        <w:rPr>
          <w:lang w:val="en-US" w:eastAsia="zh-CN"/>
        </w:rPr>
        <w:t xml:space="preserve"> mechanism</w:t>
      </w:r>
      <w:r>
        <w:rPr>
          <w:lang w:val="en-US" w:eastAsia="zh-CN"/>
        </w:rPr>
        <w:t xml:space="preserve"> to allow the fallback from no LBT to LBT</w:t>
      </w:r>
      <w:r>
        <w:rPr>
          <w:lang w:val="en-US" w:eastAsia="zh-CN"/>
        </w:rPr>
        <w:t xml:space="preserve">, if the above mentioned </w:t>
      </w:r>
      <w:r>
        <w:rPr>
          <w:lang w:val="en-US" w:eastAsia="zh-CN"/>
        </w:rPr>
        <w:t>conditions are not satisfied</w:t>
      </w:r>
      <w:r>
        <w:rPr>
          <w:lang w:val="en-US" w:eastAsia="zh-CN"/>
        </w:rPr>
        <w:t xml:space="preserve">. </w:t>
      </w:r>
      <w:r>
        <w:rPr>
          <w:lang w:val="en-US" w:eastAsia="zh-CN"/>
        </w:rPr>
        <w:t>This can be triggered by gNB explicitly or implicitly</w:t>
      </w:r>
      <w:r>
        <w:rPr>
          <w:lang w:val="en-US" w:eastAsia="zh-CN"/>
        </w:rPr>
        <w:t>, e.g.</w:t>
      </w:r>
      <w:r>
        <w:rPr>
          <w:lang w:val="en-US" w:eastAsia="zh-CN"/>
        </w:rPr>
        <w:t xml:space="preserve"> based on</w:t>
      </w:r>
      <w:r>
        <w:rPr>
          <w:lang w:val="en-US" w:eastAsia="zh-CN"/>
        </w:rPr>
        <w:t xml:space="preserve"> the </w:t>
      </w:r>
      <w:r>
        <w:rPr>
          <w:lang w:val="en-US" w:eastAsia="zh-CN"/>
        </w:rPr>
        <w:t xml:space="preserve">interference level or </w:t>
      </w:r>
      <w:r>
        <w:rPr>
          <w:lang w:val="en-US" w:eastAsia="zh-CN"/>
        </w:rPr>
        <w:t>correctly decoding rate</w:t>
      </w:r>
      <w:r>
        <w:rPr>
          <w:lang w:val="en-US" w:eastAsia="zh-CN"/>
        </w:rPr>
        <w:t xml:space="preserve"> </w:t>
      </w:r>
    </w:p>
    <w:p w:rsidR="00070A92" w:rsidRDefault="008C7C7F">
      <w:pPr>
        <w:spacing w:after="0" w:line="260" w:lineRule="auto"/>
        <w:jc w:val="both"/>
        <w:rPr>
          <w:i/>
          <w:iCs/>
          <w:lang w:val="en-US" w:eastAsia="zh-CN"/>
        </w:rPr>
      </w:pPr>
      <w:r>
        <w:rPr>
          <w:rFonts w:hint="eastAsia"/>
          <w:b/>
          <w:bCs/>
          <w:lang w:val="en-US" w:eastAsia="zh-CN"/>
        </w:rPr>
        <w:t>Proposal 6:</w:t>
      </w:r>
      <w:r>
        <w:rPr>
          <w:rFonts w:hint="eastAsia"/>
          <w:lang w:val="en-US" w:eastAsia="zh-CN"/>
        </w:rPr>
        <w:t xml:space="preserve"> </w:t>
      </w:r>
      <w:r>
        <w:rPr>
          <w:rFonts w:hint="eastAsia"/>
          <w:i/>
          <w:iCs/>
          <w:lang w:val="en-US" w:eastAsia="zh-CN"/>
        </w:rPr>
        <w:t>Conditions for No LBT fallback to LBT should be further studied</w:t>
      </w:r>
      <w:r>
        <w:rPr>
          <w:rFonts w:hint="eastAsia"/>
          <w:i/>
          <w:iCs/>
          <w:lang w:val="en-US" w:eastAsia="zh-CN"/>
        </w:rPr>
        <w:t xml:space="preserve">, e.g., </w:t>
      </w:r>
      <w:r>
        <w:rPr>
          <w:i/>
          <w:iCs/>
          <w:lang w:val="en-US" w:eastAsia="zh-CN"/>
        </w:rPr>
        <w:t>based on the</w:t>
      </w:r>
      <w:r>
        <w:rPr>
          <w:i/>
          <w:iCs/>
          <w:lang w:val="en-US" w:eastAsia="zh-CN"/>
        </w:rPr>
        <w:t xml:space="preserve"> interference level or</w:t>
      </w:r>
      <w:r>
        <w:rPr>
          <w:i/>
          <w:iCs/>
          <w:lang w:val="en-US" w:eastAsia="zh-CN"/>
        </w:rPr>
        <w:t xml:space="preserve"> correctly decoding rate</w:t>
      </w:r>
      <w:r>
        <w:rPr>
          <w:rFonts w:hint="eastAsia"/>
          <w:i/>
          <w:iCs/>
          <w:lang w:val="en-US" w:eastAsia="zh-CN"/>
        </w:rPr>
        <w:t>.</w:t>
      </w:r>
    </w:p>
    <w:p w:rsidR="00070A92" w:rsidRDefault="008C7C7F">
      <w:pPr>
        <w:spacing w:before="180" w:line="260" w:lineRule="auto"/>
        <w:jc w:val="both"/>
        <w:rPr>
          <w:lang w:val="en-US" w:eastAsia="zh-CN"/>
        </w:rPr>
      </w:pPr>
      <w:r>
        <w:rPr>
          <w:rFonts w:hint="eastAsia"/>
          <w:lang w:val="en-US" w:eastAsia="zh-CN"/>
        </w:rPr>
        <w:t xml:space="preserve">The above mentioned some issues and resolutions is also applicable for </w:t>
      </w:r>
      <w:r>
        <w:t>contention-exempt short control signalling transmissio</w:t>
      </w:r>
      <w:r>
        <w:rPr>
          <w:rFonts w:eastAsia="宋体" w:hint="eastAsia"/>
          <w:lang w:val="en-US" w:eastAsia="zh-CN"/>
        </w:rPr>
        <w:t xml:space="preserve">n if </w:t>
      </w:r>
      <w:r>
        <w:t>regulations</w:t>
      </w:r>
      <w:r>
        <w:rPr>
          <w:rFonts w:eastAsia="宋体" w:hint="eastAsia"/>
          <w:lang w:val="en-US" w:eastAsia="zh-CN"/>
        </w:rPr>
        <w:t xml:space="preserve"> in the future</w:t>
      </w:r>
      <w:r>
        <w:t xml:space="preserve"> allow short control signaling exemption in a region</w:t>
      </w:r>
      <w:r>
        <w:rPr>
          <w:rFonts w:eastAsia="宋体" w:hint="eastAsia"/>
          <w:lang w:val="en-US" w:eastAsia="zh-CN"/>
        </w:rPr>
        <w:t>.</w:t>
      </w:r>
    </w:p>
    <w:p w:rsidR="00070A92" w:rsidRDefault="008C7C7F">
      <w:pPr>
        <w:pStyle w:val="Heading3"/>
        <w:rPr>
          <w:rFonts w:eastAsia="宋体"/>
          <w:b/>
          <w:lang w:val="en-US" w:eastAsia="zh-CN"/>
        </w:rPr>
      </w:pPr>
      <w:r>
        <w:rPr>
          <w:rFonts w:eastAsia="宋体" w:hint="eastAsia"/>
          <w:b/>
          <w:lang w:val="en-US" w:eastAsia="zh-CN"/>
        </w:rPr>
        <w:lastRenderedPageBreak/>
        <w:t xml:space="preserve"> LBT Mechanism</w:t>
      </w:r>
    </w:p>
    <w:p w:rsidR="00070A92" w:rsidRDefault="008C7C7F">
      <w:pPr>
        <w:jc w:val="both"/>
        <w:rPr>
          <w:lang w:val="en-US" w:eastAsia="zh-CN"/>
        </w:rPr>
      </w:pPr>
      <w:r>
        <w:rPr>
          <w:rFonts w:hint="eastAsia"/>
          <w:lang w:val="en-US" w:eastAsia="zh-CN"/>
        </w:rPr>
        <w:t>In RAN1#103 e-meeting, it had been supported that using the CCA check procedure in EN 302 567 as the baseline for channel access for 60GHz if LBT is applied. Further</w:t>
      </w:r>
      <w:r>
        <w:rPr>
          <w:lang w:val="en-US" w:eastAsia="zh-CN"/>
        </w:rPr>
        <w:t>more</w:t>
      </w:r>
      <w:r>
        <w:rPr>
          <w:rFonts w:hint="eastAsia"/>
          <w:lang w:val="en-US" w:eastAsia="zh-CN"/>
        </w:rPr>
        <w:t>, we have also dis</w:t>
      </w:r>
      <w:r>
        <w:rPr>
          <w:rFonts w:hint="eastAsia"/>
          <w:lang w:val="en-US" w:eastAsia="zh-CN"/>
        </w:rPr>
        <w:t xml:space="preserve">cussed whether it is necessary to support CWs adjustment mechanism but there </w:t>
      </w:r>
      <w:r>
        <w:rPr>
          <w:lang w:val="en-US" w:eastAsia="zh-CN"/>
        </w:rPr>
        <w:t>wa</w:t>
      </w:r>
      <w:r>
        <w:rPr>
          <w:rFonts w:hint="eastAsia"/>
          <w:lang w:val="en-US" w:eastAsia="zh-CN"/>
        </w:rPr>
        <w:t>s no consensus. For this issue, we think its introduction is beneficial in some highly congested scenarios and to friendly and fair coexistence with Wi-Fi due to it had been in</w:t>
      </w:r>
      <w:r>
        <w:rPr>
          <w:rFonts w:hint="eastAsia"/>
          <w:lang w:val="en-US" w:eastAsia="zh-CN"/>
        </w:rPr>
        <w:t xml:space="preserve">troduced in 802.11ad/ay. Therefore, we understand that current CCA check procedure in EN 302 567 should be regarded as </w:t>
      </w:r>
      <w:r>
        <w:rPr>
          <w:lang w:val="en-US" w:eastAsia="zh-CN"/>
        </w:rPr>
        <w:t>“</w:t>
      </w:r>
      <w:r>
        <w:rPr>
          <w:rFonts w:hint="eastAsia"/>
          <w:lang w:val="en-US" w:eastAsia="zh-CN"/>
        </w:rPr>
        <w:t>Cat 4</w:t>
      </w:r>
      <w:r>
        <w:rPr>
          <w:lang w:val="en-US" w:eastAsia="zh-CN"/>
        </w:rPr>
        <w:t>”</w:t>
      </w:r>
      <w:r>
        <w:rPr>
          <w:rFonts w:hint="eastAsia"/>
          <w:lang w:val="en-US" w:eastAsia="zh-CN"/>
        </w:rPr>
        <w:t xml:space="preserve"> rather than </w:t>
      </w:r>
      <w:r>
        <w:rPr>
          <w:lang w:val="en-US" w:eastAsia="zh-CN"/>
        </w:rPr>
        <w:t>“</w:t>
      </w:r>
      <w:r>
        <w:rPr>
          <w:rFonts w:hint="eastAsia"/>
          <w:lang w:val="en-US" w:eastAsia="zh-CN"/>
        </w:rPr>
        <w:t>Cat3</w:t>
      </w:r>
      <w:r>
        <w:rPr>
          <w:lang w:val="en-US" w:eastAsia="zh-CN"/>
        </w:rPr>
        <w:t>”</w:t>
      </w:r>
      <w:r>
        <w:rPr>
          <w:rFonts w:hint="eastAsia"/>
          <w:lang w:val="en-US" w:eastAsia="zh-CN"/>
        </w:rPr>
        <w:t>.</w:t>
      </w:r>
    </w:p>
    <w:p w:rsidR="00070A92" w:rsidRDefault="008C7C7F">
      <w:pPr>
        <w:tabs>
          <w:tab w:val="left" w:pos="450"/>
          <w:tab w:val="left" w:pos="720"/>
        </w:tabs>
        <w:spacing w:line="260" w:lineRule="auto"/>
        <w:jc w:val="both"/>
        <w:rPr>
          <w:i/>
          <w:iCs/>
          <w:lang w:val="en-US" w:eastAsia="zh-CN"/>
        </w:rPr>
      </w:pPr>
      <w:r>
        <w:rPr>
          <w:rFonts w:hint="eastAsia"/>
          <w:b/>
          <w:bCs/>
          <w:lang w:val="en-US" w:eastAsia="zh-CN"/>
        </w:rPr>
        <w:t xml:space="preserve">Observation 2: </w:t>
      </w:r>
      <w:r>
        <w:rPr>
          <w:rFonts w:hint="eastAsia"/>
          <w:i/>
          <w:iCs/>
          <w:lang w:val="en-US" w:eastAsia="zh-CN"/>
        </w:rPr>
        <w:t>CWs adjustment can be considered to be introduced, which is beneficial in some highly congeste</w:t>
      </w:r>
      <w:r>
        <w:rPr>
          <w:rFonts w:hint="eastAsia"/>
          <w:i/>
          <w:iCs/>
          <w:lang w:val="en-US" w:eastAsia="zh-CN"/>
        </w:rPr>
        <w:t>d scenarios and to friendly and fair coexistence with Wi-Fi.</w:t>
      </w:r>
    </w:p>
    <w:p w:rsidR="00070A92" w:rsidRDefault="008C7C7F">
      <w:pPr>
        <w:tabs>
          <w:tab w:val="left" w:pos="450"/>
          <w:tab w:val="left" w:pos="720"/>
        </w:tabs>
        <w:spacing w:line="260" w:lineRule="auto"/>
        <w:jc w:val="both"/>
        <w:rPr>
          <w:lang w:val="en-US" w:eastAsia="zh-CN"/>
        </w:rPr>
      </w:pPr>
      <w:r>
        <w:rPr>
          <w:rFonts w:hint="eastAsia"/>
          <w:b/>
          <w:bCs/>
          <w:lang w:val="en-US" w:eastAsia="zh-CN"/>
        </w:rPr>
        <w:t xml:space="preserve">Observation 3: </w:t>
      </w:r>
      <w:r>
        <w:rPr>
          <w:rFonts w:hint="eastAsia"/>
          <w:i/>
          <w:iCs/>
          <w:lang w:val="en-US" w:eastAsia="zh-CN"/>
        </w:rPr>
        <w:t xml:space="preserve">Current CCA check procedure in EN 302 567 can be regarded as </w:t>
      </w:r>
      <w:r>
        <w:rPr>
          <w:i/>
          <w:iCs/>
          <w:lang w:val="en-US" w:eastAsia="zh-CN"/>
        </w:rPr>
        <w:t>“</w:t>
      </w:r>
      <w:r>
        <w:rPr>
          <w:rFonts w:hint="eastAsia"/>
          <w:i/>
          <w:iCs/>
          <w:lang w:val="en-US" w:eastAsia="zh-CN"/>
        </w:rPr>
        <w:t>Cat 4</w:t>
      </w:r>
      <w:r>
        <w:rPr>
          <w:i/>
          <w:iCs/>
          <w:lang w:val="en-US" w:eastAsia="zh-CN"/>
        </w:rPr>
        <w:t>”</w:t>
      </w:r>
      <w:r>
        <w:rPr>
          <w:rFonts w:hint="eastAsia"/>
          <w:i/>
          <w:iCs/>
          <w:lang w:val="en-US" w:eastAsia="zh-CN"/>
        </w:rPr>
        <w:t xml:space="preserve"> rather than </w:t>
      </w:r>
      <w:r>
        <w:rPr>
          <w:i/>
          <w:iCs/>
          <w:lang w:val="en-US" w:eastAsia="zh-CN"/>
        </w:rPr>
        <w:t>“</w:t>
      </w:r>
      <w:r>
        <w:rPr>
          <w:rFonts w:hint="eastAsia"/>
          <w:i/>
          <w:iCs/>
          <w:lang w:val="en-US" w:eastAsia="zh-CN"/>
        </w:rPr>
        <w:t>Cat3</w:t>
      </w:r>
      <w:r>
        <w:rPr>
          <w:i/>
          <w:iCs/>
          <w:lang w:val="en-US" w:eastAsia="zh-CN"/>
        </w:rPr>
        <w:t>”</w:t>
      </w:r>
      <w:r>
        <w:rPr>
          <w:rFonts w:hint="eastAsia"/>
          <w:i/>
          <w:iCs/>
          <w:lang w:val="en-US" w:eastAsia="zh-CN"/>
        </w:rPr>
        <w:t>.</w:t>
      </w:r>
    </w:p>
    <w:p w:rsidR="00070A92" w:rsidRDefault="008C7C7F">
      <w:pPr>
        <w:pStyle w:val="Heading4"/>
        <w:numPr>
          <w:ilvl w:val="3"/>
          <w:numId w:val="1"/>
        </w:numPr>
        <w:rPr>
          <w:b/>
          <w:szCs w:val="24"/>
          <w:lang w:val="en-US" w:eastAsia="zh-CN"/>
        </w:rPr>
      </w:pPr>
      <w:r>
        <w:rPr>
          <w:rFonts w:hint="eastAsia"/>
          <w:b/>
          <w:szCs w:val="24"/>
          <w:lang w:val="en-US" w:eastAsia="zh-CN"/>
        </w:rPr>
        <w:t xml:space="preserve"> Omni-directional LBT</w:t>
      </w:r>
    </w:p>
    <w:p w:rsidR="00070A92" w:rsidRDefault="008C7C7F">
      <w:pPr>
        <w:jc w:val="both"/>
        <w:rPr>
          <w:lang w:val="en-US" w:eastAsia="zh-CN"/>
        </w:rPr>
      </w:pPr>
      <w:r>
        <w:rPr>
          <w:rFonts w:hint="eastAsia"/>
          <w:lang w:val="en-US" w:eastAsia="zh-CN"/>
        </w:rPr>
        <w:t>In low frequency (e.g., below 7 GHz), in order to guarantee fair coexistence with the incumbent Wi-Fi system such as 802.11 ac/ax in the unlicensed carrier, omni-directional LBT with energy detection considering no array gain was introduced in LTE-LAA/eLAA</w:t>
      </w:r>
      <w:r>
        <w:rPr>
          <w:rFonts w:hint="eastAsia"/>
          <w:lang w:val="en-US" w:eastAsia="zh-CN"/>
        </w:rPr>
        <w:t xml:space="preserve">/FeLAA/NR-U. </w:t>
      </w:r>
    </w:p>
    <w:p w:rsidR="00070A92" w:rsidRDefault="008C7C7F">
      <w:pPr>
        <w:jc w:val="both"/>
        <w:rPr>
          <w:lang w:val="en-US" w:eastAsia="zh-CN"/>
        </w:rPr>
      </w:pPr>
      <w:r>
        <w:rPr>
          <w:rFonts w:hint="eastAsia"/>
          <w:lang w:val="en-US" w:eastAsia="zh-CN"/>
        </w:rPr>
        <w:t>In high frequency, similar omni-directional LBT is used in IEEE 802.11 ad/ay for 60 GHz frequency band. However, for release 17 NR-U, if such omni-directional LBT is simply copied in NR-U above 52.6 GHz frequency band, this will be able to ca</w:t>
      </w:r>
      <w:r>
        <w:rPr>
          <w:rFonts w:hint="eastAsia"/>
          <w:lang w:val="en-US" w:eastAsia="zh-CN"/>
        </w:rPr>
        <w:t>use a sensing inaccuracy problem, or “over protection” issue. For example, high interference detected on the omni-directional beam range could block the transmission on narrow directional beam range even if the transmission does not interfere with the tran</w:t>
      </w:r>
      <w:r>
        <w:rPr>
          <w:rFonts w:hint="eastAsia"/>
          <w:lang w:val="en-US" w:eastAsia="zh-CN"/>
        </w:rPr>
        <w:t xml:space="preserve">smission of the other nodes in the other beam directions. </w:t>
      </w:r>
    </w:p>
    <w:p w:rsidR="00070A92" w:rsidRDefault="008C7C7F">
      <w:pPr>
        <w:jc w:val="both"/>
        <w:rPr>
          <w:lang w:val="en-US" w:eastAsia="zh-CN"/>
        </w:rPr>
      </w:pPr>
      <w:r>
        <w:rPr>
          <w:rFonts w:hint="eastAsia"/>
          <w:lang w:val="en-US" w:eastAsia="zh-CN"/>
        </w:rPr>
        <w:t>Based on the above analysis, it is necessary to study directional LBT mechanism for directional transmission in order to improve the probability of channel access and spatial reuse.</w:t>
      </w:r>
    </w:p>
    <w:p w:rsidR="00070A92" w:rsidRDefault="008C7C7F">
      <w:pPr>
        <w:pStyle w:val="Heading4"/>
        <w:numPr>
          <w:ilvl w:val="3"/>
          <w:numId w:val="1"/>
        </w:numPr>
        <w:rPr>
          <w:lang w:val="en-US" w:eastAsia="zh-CN"/>
        </w:rPr>
      </w:pPr>
      <w:r>
        <w:rPr>
          <w:rFonts w:hint="eastAsia"/>
          <w:b/>
          <w:szCs w:val="24"/>
          <w:lang w:val="en-US" w:eastAsia="zh-CN"/>
        </w:rPr>
        <w:t xml:space="preserve"> Directional LB</w:t>
      </w:r>
      <w:r>
        <w:rPr>
          <w:rFonts w:hint="eastAsia"/>
          <w:b/>
          <w:szCs w:val="24"/>
          <w:lang w:val="en-US" w:eastAsia="zh-CN"/>
        </w:rPr>
        <w:t>T</w:t>
      </w:r>
    </w:p>
    <w:p w:rsidR="00070A92" w:rsidRDefault="008C7C7F">
      <w:pPr>
        <w:jc w:val="both"/>
        <w:rPr>
          <w:lang w:val="en-US" w:eastAsia="zh-CN"/>
        </w:rPr>
      </w:pPr>
      <w:r>
        <w:rPr>
          <w:rFonts w:hint="eastAsia"/>
          <w:lang w:val="en-US" w:eastAsia="zh-CN"/>
        </w:rPr>
        <w:t>Based on the analysis of Section 2.3.2.1, we can know that directional LBT may be a good choice to increase the opportunities of channel access and achieve better spatial reuse compared to omni-directional LBT</w:t>
      </w:r>
      <w:r>
        <w:rPr>
          <w:lang w:val="en-US" w:eastAsia="zh-CN"/>
        </w:rPr>
        <w:t xml:space="preserve"> without causing any significant </w:t>
      </w:r>
      <w:r>
        <w:rPr>
          <w:lang w:val="en-US" w:eastAsia="zh-CN"/>
        </w:rPr>
        <w:t>interference</w:t>
      </w:r>
      <w:r>
        <w:rPr>
          <w:lang w:val="en-US" w:eastAsia="zh-CN"/>
        </w:rPr>
        <w:t xml:space="preserve"> </w:t>
      </w:r>
      <w:r>
        <w:rPr>
          <w:lang w:val="en-US" w:eastAsia="zh-CN"/>
        </w:rPr>
        <w:t>problem</w:t>
      </w:r>
      <w:r>
        <w:rPr>
          <w:rFonts w:hint="eastAsia"/>
          <w:lang w:val="en-US" w:eastAsia="zh-CN"/>
        </w:rPr>
        <w:t xml:space="preserve">. Wherein, for directional LBT, the transmitting node performs energy detection with directional beam instead of omni beam. </w:t>
      </w:r>
    </w:p>
    <w:p w:rsidR="00070A92" w:rsidRDefault="008C7C7F">
      <w:pPr>
        <w:jc w:val="both"/>
        <w:rPr>
          <w:lang w:val="en-US" w:eastAsia="zh-CN"/>
        </w:rPr>
      </w:pPr>
      <w:r>
        <w:rPr>
          <w:rFonts w:hint="eastAsia"/>
          <w:lang w:val="en-US" w:eastAsia="zh-CN"/>
        </w:rPr>
        <w:t xml:space="preserve">Regarding directional LBT, the first problem we need to discuss and determine is the relationship between the LBT beam and </w:t>
      </w:r>
      <w:r>
        <w:rPr>
          <w:rFonts w:hint="eastAsia"/>
          <w:lang w:val="en-US" w:eastAsia="zh-CN"/>
        </w:rPr>
        <w:t>the transmission beam. In LTE-LAA and below 7GHz NR-U, LBT beam is reception beam that is same with transmission beam. While for above 52.6GHz, similar principle to determine LBT beam in</w:t>
      </w:r>
      <w:r>
        <w:rPr>
          <w:rFonts w:hint="eastAsia"/>
          <w:lang w:val="en-US" w:eastAsia="zh-CN"/>
        </w:rPr>
        <w:t xml:space="preserve"> LTE-LAA and below 7GHz NR-U can be reused. For the case of the same </w:t>
      </w:r>
      <w:r>
        <w:rPr>
          <w:rFonts w:hint="eastAsia"/>
          <w:lang w:val="en-US" w:eastAsia="zh-CN"/>
        </w:rPr>
        <w:t xml:space="preserve">range of transmission beam and reception beam, under the premise of the reciprocity of the transmitting and receiving channels, we can </w:t>
      </w:r>
      <w:r>
        <w:rPr>
          <w:lang w:val="en-US" w:eastAsia="zh-CN"/>
        </w:rPr>
        <w:t>assume</w:t>
      </w:r>
      <w:r>
        <w:rPr>
          <w:rFonts w:hint="eastAsia"/>
          <w:lang w:val="en-US" w:eastAsia="zh-CN"/>
        </w:rPr>
        <w:t xml:space="preserve"> </w:t>
      </w:r>
      <w:r>
        <w:rPr>
          <w:rFonts w:hint="eastAsia"/>
          <w:lang w:val="en-US" w:eastAsia="zh-CN"/>
        </w:rPr>
        <w:t>that the interference conditions in the sending beam and the transmission beam are almost the same. However,</w:t>
      </w:r>
      <w:r>
        <w:rPr>
          <w:rFonts w:hint="eastAsia"/>
          <w:lang w:val="en-US" w:eastAsia="zh-CN"/>
        </w:rPr>
        <w:t xml:space="preserve"> if LBT beam ( e.g., reception beam) is wider than the transmission beam and</w:t>
      </w:r>
      <w:r>
        <w:rPr>
          <w:lang w:val="en-US" w:eastAsia="zh-CN"/>
        </w:rPr>
        <w:t>/or partially</w:t>
      </w:r>
      <w:r>
        <w:rPr>
          <w:rFonts w:hint="eastAsia"/>
          <w:lang w:val="en-US" w:eastAsia="zh-CN"/>
        </w:rPr>
        <w:t xml:space="preserve"> overlapping with each </w:t>
      </w:r>
      <w:r>
        <w:rPr>
          <w:lang w:val="en-US" w:eastAsia="zh-CN"/>
        </w:rPr>
        <w:t>other</w:t>
      </w:r>
      <w:r>
        <w:rPr>
          <w:rFonts w:hint="eastAsia"/>
          <w:lang w:val="en-US" w:eastAsia="zh-CN"/>
        </w:rPr>
        <w:t>, then the interference condition in LBT beam (e.g., reception beam) may be different with that of the transmission beam, or it may not</w:t>
      </w:r>
      <w:r>
        <w:rPr>
          <w:rFonts w:hint="eastAsia"/>
          <w:lang w:val="en-US" w:eastAsia="zh-CN"/>
        </w:rPr>
        <w:t xml:space="preserve"> be accurately reflect the actual interference in the transmission beam. So it is necessary to study some methods on how to accurately evaluate the actual interference in the transmission beam when the reception beam is seen as LBT beam, e.g., introduce an</w:t>
      </w:r>
      <w:r>
        <w:rPr>
          <w:rFonts w:hint="eastAsia"/>
          <w:lang w:val="en-US" w:eastAsia="zh-CN"/>
        </w:rPr>
        <w:t xml:space="preserve"> additional factor to reflect the difference of transmission beam and reception beam, or direct consider transmission beam as LBT beam.</w:t>
      </w:r>
    </w:p>
    <w:p w:rsidR="00070A92" w:rsidRDefault="008C7C7F">
      <w:pPr>
        <w:spacing w:line="260" w:lineRule="auto"/>
        <w:jc w:val="both"/>
        <w:rPr>
          <w:i/>
          <w:iCs/>
          <w:lang w:val="en-US" w:eastAsia="zh-CN"/>
        </w:rPr>
      </w:pPr>
      <w:r>
        <w:rPr>
          <w:rFonts w:hint="eastAsia"/>
          <w:b/>
          <w:bCs/>
          <w:lang w:val="en-US" w:eastAsia="zh-CN"/>
        </w:rPr>
        <w:t>Proposal 7:</w:t>
      </w:r>
      <w:r>
        <w:rPr>
          <w:rFonts w:hint="eastAsia"/>
          <w:lang w:val="en-US" w:eastAsia="zh-CN"/>
        </w:rPr>
        <w:t xml:space="preserve"> </w:t>
      </w:r>
      <w:r>
        <w:rPr>
          <w:rFonts w:hint="eastAsia"/>
          <w:i/>
          <w:iCs/>
          <w:lang w:val="en-US" w:eastAsia="zh-CN"/>
        </w:rPr>
        <w:t xml:space="preserve">If directional LBT is supported, similar principle to determine LBT beam in </w:t>
      </w:r>
      <w:r>
        <w:rPr>
          <w:rFonts w:hint="eastAsia"/>
          <w:i/>
          <w:iCs/>
          <w:lang w:val="en-US" w:eastAsia="zh-CN"/>
        </w:rPr>
        <w:t xml:space="preserve">LTE-LAA and below 7GHz NR-U can be reused, </w:t>
      </w:r>
      <w:r>
        <w:rPr>
          <w:i/>
          <w:iCs/>
          <w:lang w:val="en-US" w:eastAsia="zh-CN"/>
        </w:rPr>
        <w:t>i.e.</w:t>
      </w:r>
      <w:r>
        <w:rPr>
          <w:rFonts w:hint="eastAsia"/>
          <w:i/>
          <w:iCs/>
          <w:lang w:val="en-US" w:eastAsia="zh-CN"/>
        </w:rPr>
        <w:t xml:space="preserve"> LBT beam is </w:t>
      </w:r>
      <w:r>
        <w:rPr>
          <w:i/>
          <w:iCs/>
          <w:lang w:val="en-US" w:eastAsia="zh-CN"/>
        </w:rPr>
        <w:t xml:space="preserve">same as the </w:t>
      </w:r>
      <w:r>
        <w:rPr>
          <w:rFonts w:hint="eastAsia"/>
          <w:i/>
          <w:iCs/>
          <w:lang w:val="en-US" w:eastAsia="zh-CN"/>
        </w:rPr>
        <w:t>reception beam.</w:t>
      </w:r>
    </w:p>
    <w:p w:rsidR="00070A92" w:rsidRDefault="008C7C7F">
      <w:pPr>
        <w:jc w:val="both"/>
        <w:rPr>
          <w:lang w:val="en-US" w:eastAsia="zh-CN"/>
        </w:rPr>
      </w:pPr>
      <w:r>
        <w:rPr>
          <w:rFonts w:hint="eastAsia"/>
          <w:lang w:val="en-US" w:eastAsia="zh-CN"/>
        </w:rPr>
        <w:lastRenderedPageBreak/>
        <w:t>The second issue on directional LBT is what type of LBT is used for the transmission with multiple beams in spatial domain multiplexing(SDM). Based on the agree</w:t>
      </w:r>
      <w:r>
        <w:rPr>
          <w:rFonts w:hint="eastAsia"/>
          <w:lang w:val="en-US" w:eastAsia="zh-CN"/>
        </w:rPr>
        <w:t>ment of the RAN1#103 e-meeting, we can see that two types of LBT are provided, copied below:</w:t>
      </w:r>
    </w:p>
    <w:p w:rsidR="00070A92" w:rsidRDefault="008C7C7F">
      <w:pPr>
        <w:numPr>
          <w:ilvl w:val="0"/>
          <w:numId w:val="21"/>
        </w:numPr>
        <w:jc w:val="both"/>
        <w:rPr>
          <w:lang w:val="en-US" w:eastAsia="zh-CN"/>
        </w:rPr>
      </w:pPr>
      <w:r>
        <w:rPr>
          <w:rFonts w:hint="eastAsia"/>
          <w:lang w:val="en-US" w:eastAsia="zh-CN"/>
        </w:rPr>
        <w:t>Alt-1: One LBT beam covers all transmission beams</w:t>
      </w:r>
    </w:p>
    <w:p w:rsidR="00070A92" w:rsidRDefault="008C7C7F">
      <w:pPr>
        <w:numPr>
          <w:ilvl w:val="0"/>
          <w:numId w:val="21"/>
        </w:numPr>
        <w:jc w:val="both"/>
        <w:rPr>
          <w:lang w:val="en-US" w:eastAsia="zh-CN"/>
        </w:rPr>
      </w:pPr>
      <w:r>
        <w:rPr>
          <w:rFonts w:hint="eastAsia"/>
          <w:lang w:val="en-US" w:eastAsia="zh-CN"/>
        </w:rPr>
        <w:t>Alt-2: Multiple LBT beams cover multiple transmission beams</w:t>
      </w:r>
    </w:p>
    <w:p w:rsidR="00070A92" w:rsidRDefault="008C7C7F">
      <w:pPr>
        <w:jc w:val="both"/>
        <w:rPr>
          <w:lang w:val="en-US" w:eastAsia="zh-CN"/>
        </w:rPr>
      </w:pPr>
      <w:r>
        <w:rPr>
          <w:rFonts w:hint="eastAsia"/>
          <w:lang w:val="en-US" w:eastAsia="zh-CN"/>
        </w:rPr>
        <w:t>For Alt-1, it means the result of one LBT that covers</w:t>
      </w:r>
      <w:r>
        <w:rPr>
          <w:rFonts w:hint="eastAsia"/>
          <w:lang w:val="en-US" w:eastAsia="zh-CN"/>
        </w:rPr>
        <w:t xml:space="preserve"> all transmission beams can decide whether to allow transmit transmission in unlicensed band. Once one LBT is performed failure in all transmission beams, then the device will not be allowed to transmit transmission in any of all transmission beams, which </w:t>
      </w:r>
      <w:r>
        <w:rPr>
          <w:rFonts w:hint="eastAsia"/>
          <w:lang w:val="en-US" w:eastAsia="zh-CN"/>
        </w:rPr>
        <w:t>will result in the loss of transmission opportunities and some unnecessary waste of resources due to part of all transmission beams do not unnecessarily experience severe interference.</w:t>
      </w:r>
    </w:p>
    <w:p w:rsidR="00070A92" w:rsidRDefault="008C7C7F">
      <w:pPr>
        <w:jc w:val="both"/>
        <w:rPr>
          <w:lang w:val="en-US" w:eastAsia="zh-CN"/>
        </w:rPr>
      </w:pPr>
      <w:r>
        <w:rPr>
          <w:rFonts w:hint="eastAsia"/>
          <w:lang w:val="en-US" w:eastAsia="zh-CN"/>
        </w:rPr>
        <w:t>Compared with Alt-1, Alt-2 can overcome or alleviate the issues existed</w:t>
      </w:r>
      <w:r>
        <w:rPr>
          <w:rFonts w:hint="eastAsia"/>
          <w:lang w:val="en-US" w:eastAsia="zh-CN"/>
        </w:rPr>
        <w:t xml:space="preserve"> in Alt-1 and increase the probability of accessing channel to some extent. Further, multiple beams based LBT is supported, then its design </w:t>
      </w:r>
      <w:r>
        <w:rPr>
          <w:rFonts w:eastAsia="宋体" w:hint="eastAsia"/>
          <w:lang w:val="en-US" w:eastAsia="zh-CN"/>
        </w:rPr>
        <w:t xml:space="preserve">can refer to multiple-channel access procedure specified in TS37.213 or will multiple-channel access procedure as a </w:t>
      </w:r>
      <w:r>
        <w:rPr>
          <w:rFonts w:eastAsia="宋体" w:hint="eastAsia"/>
          <w:lang w:val="en-US" w:eastAsia="zh-CN"/>
        </w:rPr>
        <w:t>starting point</w:t>
      </w:r>
      <w:r>
        <w:t xml:space="preserve"> </w:t>
      </w:r>
      <w:r>
        <w:rPr>
          <w:rFonts w:eastAsia="宋体" w:hint="eastAsia"/>
          <w:lang w:val="en-US" w:eastAsia="zh-CN"/>
        </w:rPr>
        <w:t>of study.</w:t>
      </w:r>
    </w:p>
    <w:p w:rsidR="00070A92" w:rsidRDefault="008C7C7F">
      <w:pPr>
        <w:spacing w:line="260" w:lineRule="auto"/>
        <w:jc w:val="both"/>
        <w:rPr>
          <w:i/>
          <w:iCs/>
          <w:lang w:val="en-US" w:eastAsia="zh-CN"/>
        </w:rPr>
      </w:pPr>
      <w:r>
        <w:rPr>
          <w:rFonts w:hint="eastAsia"/>
          <w:b/>
          <w:bCs/>
          <w:lang w:val="en-US" w:eastAsia="zh-CN"/>
        </w:rPr>
        <w:t>Proposal 8:</w:t>
      </w:r>
      <w:r>
        <w:rPr>
          <w:rFonts w:hint="eastAsia"/>
          <w:lang w:val="en-US" w:eastAsia="zh-CN"/>
        </w:rPr>
        <w:t xml:space="preserve"> </w:t>
      </w:r>
      <w:r>
        <w:rPr>
          <w:rFonts w:hint="eastAsia"/>
          <w:i/>
          <w:iCs/>
          <w:lang w:val="en-US" w:eastAsia="zh-CN"/>
        </w:rPr>
        <w:t>Considering transmission opportunity and utilization of resource, multiple LBT beams that cover multiple transmission beams can be considered for the transmission with multiple beams in spatial domain multiplexing, if d</w:t>
      </w:r>
      <w:r>
        <w:rPr>
          <w:rFonts w:hint="eastAsia"/>
          <w:i/>
          <w:iCs/>
          <w:lang w:val="en-US" w:eastAsia="zh-CN"/>
        </w:rPr>
        <w:t>irectional LBT is supported.</w:t>
      </w:r>
    </w:p>
    <w:p w:rsidR="00070A92" w:rsidRDefault="008C7C7F">
      <w:pPr>
        <w:jc w:val="both"/>
        <w:rPr>
          <w:lang w:val="en-US" w:eastAsia="zh-CN"/>
        </w:rPr>
      </w:pPr>
      <w:r>
        <w:rPr>
          <w:rFonts w:hint="eastAsia"/>
          <w:lang w:val="en-US" w:eastAsia="zh-CN"/>
        </w:rPr>
        <w:t xml:space="preserve">The third issue on directional LBT is the rule of LBT used for the transmission with multiple beams in time domain multiplexing (TDM) in the same COT. Based on the agreement of the RAN1#103 e-meeting, the </w:t>
      </w:r>
      <w:r>
        <w:rPr>
          <w:lang w:val="en-US" w:eastAsia="zh-CN"/>
        </w:rPr>
        <w:t>candidated</w:t>
      </w:r>
      <w:r>
        <w:rPr>
          <w:rFonts w:hint="eastAsia"/>
          <w:lang w:val="en-US" w:eastAsia="zh-CN"/>
        </w:rPr>
        <w:t xml:space="preserve"> </w:t>
      </w:r>
      <w:r>
        <w:rPr>
          <w:rFonts w:hint="eastAsia"/>
          <w:lang w:val="en-US" w:eastAsia="zh-CN"/>
        </w:rPr>
        <w:t>s</w:t>
      </w:r>
      <w:r>
        <w:rPr>
          <w:rFonts w:hint="eastAsia"/>
          <w:lang w:val="en-US" w:eastAsia="zh-CN"/>
        </w:rPr>
        <w:t>chemes are provided below:</w:t>
      </w:r>
    </w:p>
    <w:p w:rsidR="00070A92" w:rsidRDefault="008C7C7F">
      <w:pPr>
        <w:numPr>
          <w:ilvl w:val="0"/>
          <w:numId w:val="22"/>
        </w:numPr>
        <w:jc w:val="both"/>
        <w:rPr>
          <w:lang w:val="en-US" w:eastAsia="zh-CN"/>
        </w:rPr>
      </w:pPr>
      <w:r>
        <w:rPr>
          <w:rFonts w:hint="eastAsia"/>
          <w:lang w:val="en-US" w:eastAsia="zh-CN"/>
        </w:rPr>
        <w:t xml:space="preserve">Scheme-1: </w:t>
      </w:r>
    </w:p>
    <w:p w:rsidR="00070A92" w:rsidRDefault="008C7C7F">
      <w:pPr>
        <w:numPr>
          <w:ilvl w:val="1"/>
          <w:numId w:val="22"/>
        </w:numPr>
        <w:jc w:val="both"/>
        <w:rPr>
          <w:lang w:val="en-US" w:eastAsia="zh-CN"/>
        </w:rPr>
      </w:pPr>
      <w:r>
        <w:rPr>
          <w:rFonts w:hint="eastAsia"/>
          <w:lang w:val="en-US" w:eastAsia="zh-CN"/>
        </w:rPr>
        <w:t xml:space="preserve">For the beginning of COT, directional LBT or omni-directional LBT with sensing beam(s) that covers all TDM beams is applied. </w:t>
      </w:r>
    </w:p>
    <w:p w:rsidR="00070A92" w:rsidRDefault="008C7C7F">
      <w:pPr>
        <w:numPr>
          <w:ilvl w:val="1"/>
          <w:numId w:val="22"/>
        </w:numPr>
        <w:jc w:val="both"/>
        <w:rPr>
          <w:lang w:val="en-US" w:eastAsia="zh-CN"/>
        </w:rPr>
      </w:pPr>
      <w:r>
        <w:rPr>
          <w:rFonts w:hint="eastAsia"/>
          <w:lang w:val="en-US" w:eastAsia="zh-CN"/>
        </w:rPr>
        <w:t>Within COT, No LBT for each switching beam is applied.</w:t>
      </w:r>
    </w:p>
    <w:p w:rsidR="00070A92" w:rsidRDefault="008C7C7F">
      <w:pPr>
        <w:numPr>
          <w:ilvl w:val="0"/>
          <w:numId w:val="22"/>
        </w:numPr>
        <w:jc w:val="both"/>
        <w:rPr>
          <w:lang w:val="en-US" w:eastAsia="zh-CN"/>
        </w:rPr>
      </w:pPr>
      <w:r>
        <w:rPr>
          <w:rFonts w:hint="eastAsia"/>
          <w:lang w:val="en-US" w:eastAsia="zh-CN"/>
        </w:rPr>
        <w:t xml:space="preserve">Scheme-2: </w:t>
      </w:r>
    </w:p>
    <w:p w:rsidR="00070A92" w:rsidRDefault="008C7C7F">
      <w:pPr>
        <w:numPr>
          <w:ilvl w:val="1"/>
          <w:numId w:val="22"/>
        </w:numPr>
        <w:jc w:val="both"/>
        <w:rPr>
          <w:lang w:val="en-US" w:eastAsia="zh-CN"/>
        </w:rPr>
      </w:pPr>
      <w:r>
        <w:rPr>
          <w:rFonts w:hint="eastAsia"/>
          <w:lang w:val="en-US" w:eastAsia="zh-CN"/>
        </w:rPr>
        <w:t xml:space="preserve">For the beginning of COT, </w:t>
      </w:r>
      <w:r>
        <w:rPr>
          <w:rFonts w:hint="eastAsia"/>
          <w:lang w:val="en-US" w:eastAsia="zh-CN"/>
        </w:rPr>
        <w:t xml:space="preserve">directional LBT or omni-directional LBT with sensing beam(s) that covers all TDM beams is applied. </w:t>
      </w:r>
    </w:p>
    <w:p w:rsidR="00070A92" w:rsidRDefault="008C7C7F">
      <w:pPr>
        <w:numPr>
          <w:ilvl w:val="1"/>
          <w:numId w:val="22"/>
        </w:numPr>
        <w:jc w:val="both"/>
        <w:rPr>
          <w:lang w:val="en-US" w:eastAsia="zh-CN"/>
        </w:rPr>
      </w:pPr>
      <w:r>
        <w:rPr>
          <w:rFonts w:hint="eastAsia"/>
          <w:lang w:val="en-US" w:eastAsia="zh-CN"/>
        </w:rPr>
        <w:t>Within COT, additional directional LBT with sensing beam that covers the next transmission beam for each switching beam is applied.</w:t>
      </w:r>
    </w:p>
    <w:p w:rsidR="00070A92" w:rsidRDefault="008C7C7F">
      <w:pPr>
        <w:numPr>
          <w:ilvl w:val="0"/>
          <w:numId w:val="22"/>
        </w:numPr>
        <w:jc w:val="both"/>
        <w:rPr>
          <w:lang w:val="en-US" w:eastAsia="zh-CN"/>
        </w:rPr>
      </w:pPr>
      <w:r>
        <w:rPr>
          <w:rFonts w:hint="eastAsia"/>
          <w:lang w:val="en-US" w:eastAsia="zh-CN"/>
        </w:rPr>
        <w:t xml:space="preserve">Scheme-3: </w:t>
      </w:r>
    </w:p>
    <w:p w:rsidR="00070A92" w:rsidRDefault="008C7C7F">
      <w:pPr>
        <w:numPr>
          <w:ilvl w:val="1"/>
          <w:numId w:val="22"/>
        </w:numPr>
        <w:jc w:val="both"/>
        <w:rPr>
          <w:lang w:val="en-US" w:eastAsia="zh-CN"/>
        </w:rPr>
      </w:pPr>
      <w:r>
        <w:rPr>
          <w:rFonts w:hint="eastAsia"/>
          <w:lang w:val="en-US" w:eastAsia="zh-CN"/>
        </w:rPr>
        <w:t xml:space="preserve">For the </w:t>
      </w:r>
      <w:r>
        <w:rPr>
          <w:rFonts w:hint="eastAsia"/>
          <w:lang w:val="en-US" w:eastAsia="zh-CN"/>
        </w:rPr>
        <w:t>beginning of COT, directional LBT with sensing beam that covers the first transmission beam  is applied.</w:t>
      </w:r>
    </w:p>
    <w:p w:rsidR="00070A92" w:rsidRDefault="008C7C7F">
      <w:pPr>
        <w:numPr>
          <w:ilvl w:val="1"/>
          <w:numId w:val="22"/>
        </w:numPr>
        <w:jc w:val="both"/>
        <w:rPr>
          <w:lang w:val="en-US" w:eastAsia="zh-CN"/>
        </w:rPr>
      </w:pPr>
      <w:r>
        <w:rPr>
          <w:rFonts w:hint="eastAsia"/>
          <w:lang w:val="en-US" w:eastAsia="zh-CN"/>
        </w:rPr>
        <w:t>Within COT, additional directional LBT with sensing beam that covers the next transmission beam for each switching beam is applied.</w:t>
      </w:r>
    </w:p>
    <w:p w:rsidR="00070A92" w:rsidRDefault="008C7C7F">
      <w:pPr>
        <w:jc w:val="both"/>
        <w:rPr>
          <w:lang w:val="en-US" w:eastAsia="zh-CN"/>
        </w:rPr>
      </w:pPr>
      <w:r>
        <w:rPr>
          <w:rFonts w:hint="eastAsia"/>
          <w:lang w:val="en-US" w:eastAsia="zh-CN"/>
        </w:rPr>
        <w:t>Scheme-1</w:t>
      </w:r>
      <w:r>
        <w:rPr>
          <w:rFonts w:hint="eastAsia"/>
          <w:lang w:val="en-US" w:eastAsia="zh-CN"/>
        </w:rPr>
        <w:t xml:space="preserve"> will be beneficial to reduce overhead of LBT at the expense of channel access opportunity and resource utilization. Further, if the device only performs a directional LBT or omni-directional LBT at the beginning of the COT while does not perf</w:t>
      </w:r>
      <w:r>
        <w:rPr>
          <w:rFonts w:hint="eastAsia"/>
          <w:lang w:val="en-US" w:eastAsia="zh-CN"/>
        </w:rPr>
        <w:t>orm any LBT operation before beam switching within COT, it may cause a problem that within COT some beams experience an unoccupied channel and the other beams encounter a channel with higher interference from other coexisting nodes. Therefore, at least for</w:t>
      </w:r>
      <w:r>
        <w:rPr>
          <w:rFonts w:hint="eastAsia"/>
          <w:lang w:val="en-US" w:eastAsia="zh-CN"/>
        </w:rPr>
        <w:t xml:space="preserve"> beam</w:t>
      </w:r>
      <w:r>
        <w:rPr>
          <w:rFonts w:hint="eastAsia"/>
          <w:lang w:val="en-US" w:eastAsia="zh-CN"/>
        </w:rPr>
        <w:t xml:space="preserve"> switching </w:t>
      </w:r>
      <w:r>
        <w:rPr>
          <w:rFonts w:hint="eastAsia"/>
          <w:lang w:val="en-US" w:eastAsia="zh-CN"/>
        </w:rPr>
        <w:t>within COT, it is necessary to introduce additional directional LBT.</w:t>
      </w:r>
    </w:p>
    <w:p w:rsidR="00070A92" w:rsidRDefault="008C7C7F">
      <w:pPr>
        <w:jc w:val="both"/>
        <w:rPr>
          <w:lang w:val="en-US" w:eastAsia="zh-CN"/>
        </w:rPr>
      </w:pPr>
      <w:r>
        <w:rPr>
          <w:rFonts w:hint="eastAsia"/>
          <w:lang w:val="en-US" w:eastAsia="zh-CN"/>
        </w:rPr>
        <w:lastRenderedPageBreak/>
        <w:t>The difference between Scheme-2 and Scheme-3 is that whether directional LBT or omni-directional LBT at the beginning of COT covers all TDM beam or only covers the fi</w:t>
      </w:r>
      <w:r>
        <w:rPr>
          <w:rFonts w:hint="eastAsia"/>
          <w:lang w:val="en-US" w:eastAsia="zh-CN"/>
        </w:rPr>
        <w:t>rst transmission beam. For the former, it may result in the loss of transmission opportunities and some unnecessary waste of resources due to strong interference may only exist on part of all transmission beams, not for all TDM beams. For the latter, it on</w:t>
      </w:r>
      <w:r>
        <w:rPr>
          <w:rFonts w:hint="eastAsia"/>
          <w:lang w:val="en-US" w:eastAsia="zh-CN"/>
        </w:rPr>
        <w:t>ly evaluates the interference of the channel in this transmission beam. Preferably, multiple beams based LBT can be considered to improve the probability of accessing channel.</w:t>
      </w:r>
    </w:p>
    <w:p w:rsidR="00070A92" w:rsidRDefault="008C7C7F">
      <w:pPr>
        <w:jc w:val="both"/>
        <w:rPr>
          <w:lang w:val="en-US" w:eastAsia="zh-CN"/>
        </w:rPr>
      </w:pPr>
      <w:r>
        <w:rPr>
          <w:rFonts w:hint="eastAsia"/>
          <w:lang w:val="en-US" w:eastAsia="zh-CN"/>
        </w:rPr>
        <w:t>The common point between Scheme-2 and Scheme-3 is that additional directional LB</w:t>
      </w:r>
      <w:r>
        <w:rPr>
          <w:rFonts w:hint="eastAsia"/>
          <w:lang w:val="en-US" w:eastAsia="zh-CN"/>
        </w:rPr>
        <w:t>T with sensing beam that covers the next transmission beam for each switching beam is applied within COT. This method will increase the overhead of LBT operation to some extent but help to avoid unnecessary interference to other device that is going to tra</w:t>
      </w:r>
      <w:r>
        <w:rPr>
          <w:rFonts w:hint="eastAsia"/>
          <w:lang w:val="en-US" w:eastAsia="zh-CN"/>
        </w:rPr>
        <w:t>nsmit transmission. Optionally, additional LBT can be performed according to demand.</w:t>
      </w:r>
    </w:p>
    <w:p w:rsidR="00070A92" w:rsidRDefault="008C7C7F">
      <w:pPr>
        <w:spacing w:line="260" w:lineRule="auto"/>
        <w:jc w:val="both"/>
        <w:rPr>
          <w:i/>
          <w:iCs/>
          <w:lang w:val="en-US" w:eastAsia="zh-CN"/>
        </w:rPr>
      </w:pPr>
      <w:r>
        <w:rPr>
          <w:rFonts w:hint="eastAsia"/>
          <w:b/>
          <w:bCs/>
          <w:lang w:val="en-US" w:eastAsia="zh-CN"/>
        </w:rPr>
        <w:t>Proposal 9:</w:t>
      </w:r>
      <w:r>
        <w:rPr>
          <w:rFonts w:hint="eastAsia"/>
          <w:lang w:val="en-US" w:eastAsia="zh-CN"/>
        </w:rPr>
        <w:t xml:space="preserve"> </w:t>
      </w:r>
      <w:r>
        <w:rPr>
          <w:rFonts w:hint="eastAsia"/>
          <w:i/>
          <w:iCs/>
          <w:lang w:val="en-US" w:eastAsia="zh-CN"/>
        </w:rPr>
        <w:t>Considering transmission opportunity and unnecessary interference to other device that is going to transmit transmission, Scheme-3 that</w:t>
      </w:r>
      <w:r>
        <w:rPr>
          <w:i/>
          <w:iCs/>
          <w:lang w:val="en-US" w:eastAsia="zh-CN"/>
        </w:rPr>
        <w:t xml:space="preserve"> </w:t>
      </w:r>
      <w:r>
        <w:rPr>
          <w:i/>
          <w:iCs/>
          <w:lang w:val="en-US" w:eastAsia="zh-CN"/>
        </w:rPr>
        <w:t>“directional LBT for at</w:t>
      </w:r>
      <w:r>
        <w:rPr>
          <w:i/>
          <w:iCs/>
          <w:lang w:val="en-US" w:eastAsia="zh-CN"/>
        </w:rPr>
        <w:t xml:space="preserve"> the beginning of COT with sensing beam(s) that covers the first transmission beam, and additional directional LBT with sensing beam that covers the next transmission beam for each beam switching within COT”</w:t>
      </w:r>
      <w:r>
        <w:rPr>
          <w:i/>
          <w:iCs/>
          <w:lang w:val="en-US" w:eastAsia="zh-CN"/>
        </w:rPr>
        <w:t xml:space="preserve"> </w:t>
      </w:r>
      <w:r>
        <w:rPr>
          <w:rFonts w:hint="eastAsia"/>
          <w:i/>
          <w:iCs/>
          <w:lang w:val="en-US" w:eastAsia="zh-CN"/>
        </w:rPr>
        <w:t>can be considered for the transmission with mult</w:t>
      </w:r>
      <w:r>
        <w:rPr>
          <w:rFonts w:hint="eastAsia"/>
          <w:i/>
          <w:iCs/>
          <w:lang w:val="en-US" w:eastAsia="zh-CN"/>
        </w:rPr>
        <w:t>iple beams in time domain multiplexing, if directional LBT is supported.</w:t>
      </w:r>
    </w:p>
    <w:p w:rsidR="00070A92" w:rsidRDefault="008C7C7F">
      <w:pPr>
        <w:pStyle w:val="Heading3"/>
        <w:rPr>
          <w:lang w:val="en-US" w:eastAsia="zh-CN"/>
        </w:rPr>
      </w:pPr>
      <w:r>
        <w:rPr>
          <w:rFonts w:eastAsia="宋体" w:hint="eastAsia"/>
          <w:b/>
          <w:lang w:val="en-US" w:eastAsia="zh-CN"/>
        </w:rPr>
        <w:t xml:space="preserve"> Receiver Assisted Channel Access</w:t>
      </w:r>
    </w:p>
    <w:p w:rsidR="00070A92" w:rsidRDefault="008C7C7F">
      <w:pPr>
        <w:jc w:val="both"/>
        <w:rPr>
          <w:rFonts w:eastAsia="宋体"/>
          <w:lang w:val="en-US" w:eastAsia="zh-CN"/>
        </w:rPr>
      </w:pPr>
      <w:r>
        <w:rPr>
          <w:rFonts w:eastAsia="宋体" w:hint="eastAsia"/>
          <w:lang w:val="en-US" w:eastAsia="zh-CN"/>
        </w:rPr>
        <w:t>On receiver assisted channel access and interference management have been discussed in the RAN1 #103 e-meeting and reached the following agreement:</w:t>
      </w:r>
    </w:p>
    <w:p w:rsidR="00070A92" w:rsidRDefault="008C7C7F">
      <w:pPr>
        <w:pStyle w:val="ListParagraph"/>
        <w:rPr>
          <w:i/>
          <w:iCs/>
        </w:rPr>
      </w:pPr>
      <w:r>
        <w:rPr>
          <w:i/>
          <w:iCs/>
          <w:highlight w:val="green"/>
        </w:rPr>
        <w:t>A</w:t>
      </w:r>
      <w:r>
        <w:rPr>
          <w:i/>
          <w:iCs/>
          <w:highlight w:val="green"/>
        </w:rPr>
        <w:t>greement:</w:t>
      </w:r>
    </w:p>
    <w:p w:rsidR="00070A92" w:rsidRDefault="008C7C7F">
      <w:pPr>
        <w:spacing w:after="0" w:line="260" w:lineRule="auto"/>
        <w:jc w:val="both"/>
        <w:rPr>
          <w:i/>
          <w:iCs/>
        </w:rPr>
      </w:pPr>
      <w:r>
        <w:rPr>
          <w:i/>
          <w:iCs/>
        </w:rPr>
        <w:t xml:space="preserve">The following receiver assisted channel access and interference management schemes have been considered and can be further investigated </w:t>
      </w:r>
      <w:r>
        <w:rPr>
          <w:rFonts w:eastAsia="Malgun Gothic"/>
          <w:i/>
          <w:iCs/>
        </w:rPr>
        <w:t>when specifications are developed</w:t>
      </w:r>
    </w:p>
    <w:p w:rsidR="00070A92" w:rsidRDefault="008C7C7F">
      <w:pPr>
        <w:pStyle w:val="ListParagraph"/>
        <w:numPr>
          <w:ilvl w:val="0"/>
          <w:numId w:val="18"/>
        </w:numPr>
        <w:kinsoku w:val="0"/>
        <w:rPr>
          <w:i/>
          <w:iCs/>
          <w:lang w:eastAsia="en-US"/>
        </w:rPr>
      </w:pPr>
      <w:r>
        <w:rPr>
          <w:i/>
          <w:iCs/>
          <w:lang w:eastAsia="en-US"/>
        </w:rPr>
        <w:t>Class A. Receiver provides assistance information (signalling) to transmitte</w:t>
      </w:r>
      <w:r>
        <w:rPr>
          <w:i/>
          <w:iCs/>
          <w:lang w:eastAsia="en-US"/>
        </w:rPr>
        <w:t xml:space="preserve">r only.  The following aspects of Class A can be further discussed </w:t>
      </w:r>
      <w:r>
        <w:rPr>
          <w:rFonts w:eastAsia="Malgun Gothic"/>
          <w:i/>
          <w:iCs/>
        </w:rPr>
        <w:t>when specifications are developed</w:t>
      </w:r>
    </w:p>
    <w:p w:rsidR="00070A92" w:rsidRDefault="008C7C7F">
      <w:pPr>
        <w:pStyle w:val="ListParagraph"/>
        <w:numPr>
          <w:ilvl w:val="1"/>
          <w:numId w:val="18"/>
        </w:numPr>
        <w:kinsoku w:val="0"/>
        <w:rPr>
          <w:i/>
          <w:iCs/>
          <w:lang w:eastAsia="en-US"/>
        </w:rPr>
      </w:pPr>
      <w:r>
        <w:rPr>
          <w:i/>
          <w:iCs/>
          <w:lang w:eastAsia="en-US"/>
        </w:rPr>
        <w:t>Applicability in the following potential channel access modes:</w:t>
      </w:r>
    </w:p>
    <w:p w:rsidR="00070A92" w:rsidRDefault="008C7C7F">
      <w:pPr>
        <w:pStyle w:val="ListParagraph"/>
        <w:numPr>
          <w:ilvl w:val="2"/>
          <w:numId w:val="18"/>
        </w:numPr>
        <w:kinsoku w:val="0"/>
        <w:rPr>
          <w:i/>
          <w:iCs/>
          <w:lang w:eastAsia="en-US"/>
        </w:rPr>
      </w:pPr>
      <w:r>
        <w:rPr>
          <w:i/>
          <w:iCs/>
          <w:lang w:eastAsia="en-US"/>
        </w:rPr>
        <w:t>LBT is performed prior to transmission</w:t>
      </w:r>
    </w:p>
    <w:p w:rsidR="00070A92" w:rsidRDefault="008C7C7F">
      <w:pPr>
        <w:pStyle w:val="ListParagraph"/>
        <w:numPr>
          <w:ilvl w:val="2"/>
          <w:numId w:val="18"/>
        </w:numPr>
        <w:kinsoku w:val="0"/>
        <w:rPr>
          <w:i/>
          <w:iCs/>
          <w:lang w:eastAsia="en-US"/>
        </w:rPr>
      </w:pPr>
      <w:r>
        <w:rPr>
          <w:i/>
          <w:iCs/>
          <w:lang w:eastAsia="en-US"/>
        </w:rPr>
        <w:t xml:space="preserve">No LBT is performed prior to transmission </w:t>
      </w:r>
    </w:p>
    <w:p w:rsidR="00070A92" w:rsidRDefault="008C7C7F">
      <w:pPr>
        <w:pStyle w:val="ListParagraph"/>
        <w:numPr>
          <w:ilvl w:val="1"/>
          <w:numId w:val="18"/>
        </w:numPr>
        <w:kinsoku w:val="0"/>
        <w:rPr>
          <w:i/>
          <w:iCs/>
          <w:lang w:eastAsia="en-US"/>
        </w:rPr>
      </w:pPr>
      <w:r>
        <w:rPr>
          <w:i/>
          <w:iCs/>
          <w:lang w:eastAsia="en-US"/>
        </w:rPr>
        <w:t>Details of</w:t>
      </w:r>
      <w:r>
        <w:rPr>
          <w:i/>
          <w:iCs/>
          <w:lang w:eastAsia="en-US"/>
        </w:rPr>
        <w:t xml:space="preserve"> assistance information (e.g., type, timing, content, how the assistance information is obtained etc.)</w:t>
      </w:r>
    </w:p>
    <w:p w:rsidR="00070A92" w:rsidRDefault="008C7C7F">
      <w:pPr>
        <w:pStyle w:val="ListParagraph"/>
        <w:numPr>
          <w:ilvl w:val="1"/>
          <w:numId w:val="18"/>
        </w:numPr>
        <w:kinsoku w:val="0"/>
        <w:rPr>
          <w:i/>
          <w:iCs/>
          <w:lang w:eastAsia="en-US"/>
        </w:rPr>
      </w:pPr>
      <w:r>
        <w:rPr>
          <w:i/>
          <w:iCs/>
          <w:lang w:eastAsia="en-US"/>
        </w:rPr>
        <w:t>Whether the assistance information can be obtained by LBT performed at the receiver prior to transmission</w:t>
      </w:r>
    </w:p>
    <w:p w:rsidR="00070A92" w:rsidRDefault="008C7C7F">
      <w:pPr>
        <w:pStyle w:val="ListParagraph"/>
        <w:numPr>
          <w:ilvl w:val="1"/>
          <w:numId w:val="18"/>
        </w:numPr>
        <w:kinsoku w:val="0"/>
        <w:rPr>
          <w:i/>
          <w:iCs/>
          <w:lang w:val="en-US" w:eastAsia="zh-CN"/>
        </w:rPr>
      </w:pPr>
      <w:r>
        <w:rPr>
          <w:i/>
          <w:iCs/>
          <w:lang w:eastAsia="en-US"/>
        </w:rPr>
        <w:t>Whether the assistance information can be obtai</w:t>
      </w:r>
      <w:r>
        <w:rPr>
          <w:i/>
          <w:iCs/>
          <w:lang w:eastAsia="en-US"/>
        </w:rPr>
        <w:t>ned by existing layer 1 and layer 3 measurements with enhancements if needed</w:t>
      </w:r>
    </w:p>
    <w:p w:rsidR="00070A92" w:rsidRDefault="008C7C7F">
      <w:pPr>
        <w:pStyle w:val="ListParagraph"/>
        <w:numPr>
          <w:ilvl w:val="1"/>
          <w:numId w:val="18"/>
        </w:numPr>
        <w:kinsoku w:val="0"/>
        <w:spacing w:after="180" w:line="260" w:lineRule="auto"/>
        <w:ind w:left="1446" w:hanging="363"/>
        <w:rPr>
          <w:i/>
          <w:iCs/>
          <w:lang w:val="en-US" w:eastAsia="zh-CN"/>
        </w:rPr>
      </w:pPr>
      <w:r>
        <w:rPr>
          <w:i/>
          <w:iCs/>
          <w:lang w:eastAsia="en-US"/>
        </w:rPr>
        <w:t xml:space="preserve">If any specification changes are needed to support Class A </w:t>
      </w:r>
    </w:p>
    <w:p w:rsidR="00070A92" w:rsidRDefault="008C7C7F">
      <w:pPr>
        <w:jc w:val="both"/>
        <w:rPr>
          <w:rFonts w:eastAsia="宋体"/>
          <w:lang w:val="en-US" w:eastAsia="zh-CN"/>
        </w:rPr>
      </w:pPr>
      <w:r>
        <w:rPr>
          <w:rFonts w:eastAsia="宋体" w:hint="eastAsia"/>
          <w:lang w:val="en-US" w:eastAsia="zh-CN"/>
        </w:rPr>
        <w:t>Based on this conclusion, we need to further study the method of obtaining assistance information and related issues. C</w:t>
      </w:r>
      <w:r>
        <w:rPr>
          <w:rFonts w:eastAsia="宋体" w:hint="eastAsia"/>
          <w:lang w:val="en-US" w:eastAsia="zh-CN"/>
        </w:rPr>
        <w:t>andidate methods are as follows:</w:t>
      </w:r>
    </w:p>
    <w:p w:rsidR="00070A92" w:rsidRDefault="008C7C7F">
      <w:pPr>
        <w:numPr>
          <w:ilvl w:val="0"/>
          <w:numId w:val="23"/>
        </w:numPr>
        <w:jc w:val="both"/>
        <w:rPr>
          <w:rFonts w:eastAsia="宋体"/>
          <w:lang w:val="en-US" w:eastAsia="zh-CN"/>
        </w:rPr>
      </w:pPr>
      <w:r>
        <w:rPr>
          <w:rFonts w:eastAsia="宋体" w:hint="eastAsia"/>
          <w:lang w:val="en-US" w:eastAsia="zh-CN"/>
        </w:rPr>
        <w:t>Method-1: The assistance information is obtained by existing layer 1 and layer 3 measurements with enhancements if needed</w:t>
      </w:r>
    </w:p>
    <w:p w:rsidR="00070A92" w:rsidRDefault="008C7C7F">
      <w:pPr>
        <w:numPr>
          <w:ilvl w:val="0"/>
          <w:numId w:val="23"/>
        </w:numPr>
        <w:jc w:val="both"/>
        <w:rPr>
          <w:rFonts w:eastAsia="宋体"/>
          <w:lang w:val="en-US" w:eastAsia="zh-CN"/>
        </w:rPr>
      </w:pPr>
      <w:r>
        <w:rPr>
          <w:rFonts w:eastAsia="宋体" w:hint="eastAsia"/>
          <w:lang w:val="en-US" w:eastAsia="zh-CN"/>
        </w:rPr>
        <w:t>Method-2: the assistance information is obtained by LBT performed at the receiver prior to transmissi</w:t>
      </w:r>
      <w:r>
        <w:rPr>
          <w:rFonts w:eastAsia="宋体" w:hint="eastAsia"/>
          <w:lang w:val="en-US" w:eastAsia="zh-CN"/>
        </w:rPr>
        <w:t>on</w:t>
      </w:r>
    </w:p>
    <w:p w:rsidR="00070A92" w:rsidRDefault="008C7C7F">
      <w:pPr>
        <w:jc w:val="both"/>
        <w:rPr>
          <w:rFonts w:eastAsia="宋体"/>
          <w:color w:val="000000"/>
          <w:lang w:val="en-US" w:eastAsia="zh-CN"/>
        </w:rPr>
      </w:pPr>
      <w:r>
        <w:rPr>
          <w:rFonts w:hint="eastAsia"/>
          <w:lang w:val="en-US" w:eastAsia="zh-CN"/>
        </w:rPr>
        <w:t xml:space="preserve">In Method-1, for existing L1 measurement mechanism such as CSI-RS measurement and CSI reporting as specified in Rel-15/16, it is supported to configure the type of measurement resource as aperiodic, </w:t>
      </w:r>
      <w:r>
        <w:rPr>
          <w:lang w:val="en-US" w:eastAsia="zh-CN"/>
        </w:rPr>
        <w:t>periodic</w:t>
      </w:r>
      <w:r>
        <w:rPr>
          <w:rFonts w:hint="eastAsia"/>
          <w:lang w:val="en-US" w:eastAsia="zh-CN"/>
        </w:rPr>
        <w:t xml:space="preserve">, or semi-persistent and the type of </w:t>
      </w:r>
      <w:r>
        <w:rPr>
          <w:rFonts w:hint="eastAsia"/>
          <w:lang w:val="en-US" w:eastAsia="zh-CN"/>
        </w:rPr>
        <w:t xml:space="preserve">reporting as aperiodic, semi-persistent, or periodic. Wherein, the supported combinations of CSI Reporting configurations and CSI-RS resource configurations is specified in </w:t>
      </w:r>
      <w:r>
        <w:rPr>
          <w:color w:val="000000"/>
          <w:lang w:val="en-US"/>
        </w:rPr>
        <w:t xml:space="preserve">Table 5.2.1.4-1 </w:t>
      </w:r>
      <w:r>
        <w:rPr>
          <w:rFonts w:eastAsia="宋体" w:hint="eastAsia"/>
          <w:color w:val="000000"/>
          <w:lang w:val="en-US" w:eastAsia="zh-CN"/>
        </w:rPr>
        <w:t>of TS 38.214. Besides, for existing L3 measurement, specification o</w:t>
      </w:r>
      <w:r>
        <w:rPr>
          <w:rFonts w:eastAsia="宋体" w:hint="eastAsia"/>
          <w:color w:val="000000"/>
          <w:lang w:val="en-US" w:eastAsia="zh-CN"/>
        </w:rPr>
        <w:t>nly support</w:t>
      </w:r>
      <w:r>
        <w:rPr>
          <w:rFonts w:eastAsia="宋体" w:hint="eastAsia"/>
          <w:color w:val="000000"/>
          <w:lang w:val="en-US" w:eastAsia="zh-CN"/>
        </w:rPr>
        <w:t>s</w:t>
      </w:r>
      <w:r>
        <w:rPr>
          <w:rFonts w:eastAsia="宋体" w:hint="eastAsia"/>
          <w:color w:val="000000"/>
          <w:lang w:val="en-US" w:eastAsia="zh-CN"/>
        </w:rPr>
        <w:t xml:space="preserve"> periodic RSSI measurement and reporting. However, in high frequency band, if existing L1 and L3 measurement mechanism is reused in the unlicensed band, it may become difficult to ensure that gNB can send CSI-RS and UE can measure and report th</w:t>
      </w:r>
      <w:r>
        <w:rPr>
          <w:rFonts w:eastAsia="宋体" w:hint="eastAsia"/>
          <w:color w:val="000000"/>
          <w:lang w:val="en-US" w:eastAsia="zh-CN"/>
        </w:rPr>
        <w:t xml:space="preserve">e result of corresponding measurement in the </w:t>
      </w:r>
      <w:r>
        <w:rPr>
          <w:rFonts w:eastAsia="宋体" w:hint="eastAsia"/>
          <w:color w:val="000000"/>
          <w:lang w:val="en-US" w:eastAsia="zh-CN"/>
        </w:rPr>
        <w:lastRenderedPageBreak/>
        <w:t xml:space="preserve">original occasion due to LBT and the limitation of MCOT if LBT is applied or the validity and timeliness of measurement and reporting if LBT is not applied due to </w:t>
      </w:r>
      <w:r>
        <w:rPr>
          <w:rFonts w:hint="eastAsia"/>
          <w:lang w:val="en-US" w:eastAsia="zh-CN"/>
        </w:rPr>
        <w:t>m</w:t>
      </w:r>
      <w:r>
        <w:rPr>
          <w:lang w:val="en-US" w:eastAsia="zh-CN"/>
        </w:rPr>
        <w:t>ismatch between previous measurement results an</w:t>
      </w:r>
      <w:r>
        <w:rPr>
          <w:lang w:val="en-US" w:eastAsia="zh-CN"/>
        </w:rPr>
        <w:t>d current transmission channel state</w:t>
      </w:r>
      <w:r>
        <w:rPr>
          <w:rFonts w:eastAsia="宋体" w:hint="eastAsia"/>
          <w:color w:val="000000"/>
          <w:lang w:val="en-US" w:eastAsia="zh-CN"/>
        </w:rPr>
        <w:t>. Based on this, it is necessary to consider</w:t>
      </w:r>
      <w:r>
        <w:rPr>
          <w:rFonts w:eastAsia="宋体" w:hint="eastAsia"/>
          <w:color w:val="000000"/>
          <w:lang w:val="en-US" w:eastAsia="zh-CN"/>
        </w:rPr>
        <w:t xml:space="preserve"> some enhancements for existing L1 and L3 measurement mechanism, e.g., introduce shorter the period of measurement and/or reporting, or, more flexible condition of MAC CE activation/inactivation, or aperiodic RSSI measurement and reporting mechanism and so</w:t>
      </w:r>
      <w:r>
        <w:rPr>
          <w:rFonts w:eastAsia="宋体" w:hint="eastAsia"/>
          <w:color w:val="000000"/>
          <w:lang w:val="en-US" w:eastAsia="zh-CN"/>
        </w:rPr>
        <w:t xml:space="preserve"> on.</w:t>
      </w:r>
    </w:p>
    <w:p w:rsidR="00070A92" w:rsidRDefault="008C7C7F">
      <w:pPr>
        <w:jc w:val="both"/>
        <w:rPr>
          <w:rFonts w:eastAsia="宋体"/>
          <w:color w:val="000000"/>
          <w:lang w:val="en-US" w:eastAsia="zh-CN"/>
        </w:rPr>
      </w:pPr>
      <w:r>
        <w:rPr>
          <w:rFonts w:eastAsia="宋体" w:hint="eastAsia"/>
          <w:color w:val="000000"/>
          <w:lang w:val="en-US" w:eastAsia="zh-CN"/>
        </w:rPr>
        <w:t xml:space="preserve">In Method-2, if supported, then we need to further discuss and determine whether assistance information </w:t>
      </w:r>
      <w:r>
        <w:rPr>
          <w:rFonts w:eastAsia="宋体" w:hint="eastAsia"/>
          <w:color w:val="000000"/>
          <w:lang w:val="en-US" w:eastAsia="zh-CN"/>
        </w:rPr>
        <w:t xml:space="preserve">is </w:t>
      </w:r>
      <w:r>
        <w:rPr>
          <w:rFonts w:eastAsia="宋体" w:hint="eastAsia"/>
          <w:color w:val="000000"/>
          <w:lang w:val="en-US" w:eastAsia="zh-CN"/>
        </w:rPr>
        <w:t xml:space="preserve">only </w:t>
      </w:r>
      <w:r>
        <w:rPr>
          <w:rFonts w:eastAsia="宋体" w:hint="eastAsia"/>
          <w:color w:val="000000"/>
          <w:lang w:val="en-US" w:eastAsia="zh-CN"/>
        </w:rPr>
        <w:t>obtained at the beginning of COT or can be also obtained within COT</w:t>
      </w:r>
      <w:r>
        <w:rPr>
          <w:rFonts w:eastAsia="宋体" w:hint="eastAsia"/>
          <w:color w:val="000000"/>
          <w:lang w:val="en-US" w:eastAsia="zh-CN"/>
        </w:rPr>
        <w:t>. In our understanding, if only</w:t>
      </w:r>
      <w:r>
        <w:rPr>
          <w:rFonts w:eastAsia="宋体" w:hint="eastAsia"/>
          <w:color w:val="000000"/>
          <w:lang w:val="en-US" w:eastAsia="zh-CN"/>
        </w:rPr>
        <w:t xml:space="preserve"> the former is support</w:t>
      </w:r>
      <w:r>
        <w:rPr>
          <w:rFonts w:eastAsia="宋体" w:hint="eastAsia"/>
          <w:color w:val="000000"/>
          <w:lang w:val="en-US" w:eastAsia="zh-CN"/>
        </w:rPr>
        <w:t>ed</w:t>
      </w:r>
      <w:r>
        <w:rPr>
          <w:rFonts w:eastAsia="宋体" w:hint="eastAsia"/>
          <w:color w:val="000000"/>
          <w:lang w:val="en-US" w:eastAsia="zh-CN"/>
        </w:rPr>
        <w:t xml:space="preserve">, then it may not be able to reflect and detect interference and collision within COT. Based on this, it may be beneficial to support periodic or aperiodic the report of assistance information on channel conditions within COT. </w:t>
      </w:r>
    </w:p>
    <w:p w:rsidR="00070A92" w:rsidRDefault="008C7C7F">
      <w:pPr>
        <w:jc w:val="both"/>
        <w:rPr>
          <w:rFonts w:eastAsia="宋体"/>
          <w:i/>
          <w:lang w:val="en-US" w:eastAsia="zh-CN"/>
        </w:rPr>
      </w:pPr>
      <w:r>
        <w:rPr>
          <w:b/>
        </w:rPr>
        <w:t>Prop</w:t>
      </w:r>
      <w:r>
        <w:rPr>
          <w:b/>
        </w:rPr>
        <w:t>osal 1</w:t>
      </w:r>
      <w:r>
        <w:rPr>
          <w:rFonts w:eastAsia="宋体" w:hint="eastAsia"/>
          <w:b/>
          <w:lang w:val="en-US" w:eastAsia="zh-CN"/>
        </w:rPr>
        <w:t>0</w:t>
      </w:r>
      <w:r>
        <w:rPr>
          <w:b/>
        </w:rPr>
        <w:t>:</w:t>
      </w:r>
      <w:r>
        <w:rPr>
          <w:i/>
        </w:rPr>
        <w:t xml:space="preserve"> </w:t>
      </w:r>
      <w:r>
        <w:rPr>
          <w:rFonts w:eastAsia="宋体" w:hint="eastAsia"/>
          <w:i/>
          <w:lang w:val="en-US" w:eastAsia="zh-CN"/>
        </w:rPr>
        <w:t>For receiver assisted channel access and interference management,</w:t>
      </w:r>
    </w:p>
    <w:p w:rsidR="00070A92" w:rsidRDefault="008C7C7F">
      <w:pPr>
        <w:numPr>
          <w:ilvl w:val="0"/>
          <w:numId w:val="23"/>
        </w:numPr>
        <w:jc w:val="both"/>
        <w:rPr>
          <w:rFonts w:eastAsia="宋体"/>
          <w:i/>
          <w:lang w:val="en-US" w:eastAsia="zh-CN"/>
        </w:rPr>
      </w:pPr>
      <w:r>
        <w:rPr>
          <w:rFonts w:eastAsia="宋体" w:hint="eastAsia"/>
          <w:i/>
          <w:lang w:val="en-US" w:eastAsia="zh-CN"/>
        </w:rPr>
        <w:t>If existing L1 and L3 measurement mechanism is supported to obtain assistance information, some enhancements may need to be considered for using the measurement results timely and e</w:t>
      </w:r>
      <w:r>
        <w:rPr>
          <w:rFonts w:eastAsia="宋体" w:hint="eastAsia"/>
          <w:i/>
          <w:lang w:val="en-US" w:eastAsia="zh-CN"/>
        </w:rPr>
        <w:t>ffectively to guide the subsequent transmission.</w:t>
      </w:r>
    </w:p>
    <w:p w:rsidR="00070A92" w:rsidRDefault="008C7C7F">
      <w:pPr>
        <w:numPr>
          <w:ilvl w:val="0"/>
          <w:numId w:val="23"/>
        </w:numPr>
        <w:jc w:val="both"/>
        <w:rPr>
          <w:rFonts w:eastAsia="宋体"/>
          <w:i/>
          <w:lang w:val="en-US" w:eastAsia="zh-CN"/>
        </w:rPr>
      </w:pPr>
      <w:r>
        <w:rPr>
          <w:rFonts w:eastAsia="宋体" w:hint="eastAsia"/>
          <w:i/>
          <w:lang w:val="en-US" w:eastAsia="zh-CN"/>
        </w:rPr>
        <w:t>If LBT is supported to obtain assistance information, assistance information can be considered to be obtained within COT in addition to the beginning of COT.</w:t>
      </w:r>
    </w:p>
    <w:p w:rsidR="00070A92" w:rsidRDefault="008C7C7F">
      <w:pPr>
        <w:pStyle w:val="Heading2"/>
        <w:spacing w:after="240" w:line="260" w:lineRule="auto"/>
        <w:ind w:left="510" w:hanging="510"/>
        <w:jc w:val="both"/>
        <w:rPr>
          <w:rFonts w:ascii="Times New Roman" w:hAnsi="Times New Roman"/>
          <w:b/>
          <w:bCs w:val="0"/>
          <w:lang w:val="en-US" w:eastAsia="zh-CN"/>
        </w:rPr>
      </w:pPr>
      <w:r>
        <w:rPr>
          <w:rFonts w:ascii="Times New Roman" w:hAnsi="Times New Roman" w:hint="eastAsia"/>
          <w:b/>
          <w:bCs w:val="0"/>
          <w:lang w:val="en-US" w:eastAsia="zh-CN"/>
        </w:rPr>
        <w:t xml:space="preserve"> E</w:t>
      </w:r>
      <w:r>
        <w:rPr>
          <w:rFonts w:ascii="Times New Roman" w:hAnsi="Times New Roman"/>
          <w:b/>
          <w:bCs w:val="0"/>
          <w:lang w:val="en-US" w:eastAsia="zh-CN"/>
        </w:rPr>
        <w:t xml:space="preserve">nergy </w:t>
      </w:r>
      <w:r>
        <w:rPr>
          <w:rFonts w:ascii="Times New Roman" w:hAnsi="Times New Roman" w:hint="eastAsia"/>
          <w:b/>
          <w:bCs w:val="0"/>
          <w:lang w:val="en-US" w:eastAsia="zh-CN"/>
        </w:rPr>
        <w:t>D</w:t>
      </w:r>
      <w:r>
        <w:rPr>
          <w:rFonts w:ascii="Times New Roman" w:hAnsi="Times New Roman"/>
          <w:b/>
          <w:bCs w:val="0"/>
          <w:lang w:val="en-US" w:eastAsia="zh-CN"/>
        </w:rPr>
        <w:t xml:space="preserve">etection </w:t>
      </w:r>
      <w:r>
        <w:rPr>
          <w:rFonts w:ascii="Times New Roman" w:hAnsi="Times New Roman" w:hint="eastAsia"/>
          <w:b/>
          <w:bCs w:val="0"/>
          <w:lang w:val="en-US" w:eastAsia="zh-CN"/>
        </w:rPr>
        <w:t>T</w:t>
      </w:r>
      <w:r>
        <w:rPr>
          <w:rFonts w:ascii="Times New Roman" w:hAnsi="Times New Roman"/>
          <w:b/>
          <w:bCs w:val="0"/>
          <w:lang w:val="en-US" w:eastAsia="zh-CN"/>
        </w:rPr>
        <w:t>hreshold</w:t>
      </w:r>
    </w:p>
    <w:p w:rsidR="00070A92" w:rsidRDefault="008C7C7F">
      <w:pPr>
        <w:jc w:val="both"/>
        <w:rPr>
          <w:lang w:val="en-US" w:eastAsia="zh-CN"/>
        </w:rPr>
      </w:pPr>
      <w:r>
        <w:rPr>
          <w:rFonts w:hint="eastAsia"/>
          <w:lang w:val="en-US" w:eastAsia="zh-CN"/>
        </w:rPr>
        <w:t xml:space="preserve">In Section 2.3.2.2, </w:t>
      </w:r>
      <w:r>
        <w:rPr>
          <w:rFonts w:hint="eastAsia"/>
          <w:lang w:val="en-US" w:eastAsia="zh-CN"/>
        </w:rPr>
        <w:t>we mentioned that energy detection threshold may need to be adjusted considering mismatch between LBT beam and transmission beam. For example, when LBT beam is wider than transmission beam, in order to accurately evaluate the actual interference in the tra</w:t>
      </w:r>
      <w:r>
        <w:rPr>
          <w:rFonts w:hint="eastAsia"/>
          <w:lang w:val="en-US" w:eastAsia="zh-CN"/>
        </w:rPr>
        <w:t>nsmission beam, it is recommended to consider introduction an additional factor to reflect the difference of transmission beam and reception beam.</w:t>
      </w:r>
    </w:p>
    <w:p w:rsidR="00070A92" w:rsidRDefault="008C7C7F">
      <w:pPr>
        <w:jc w:val="both"/>
        <w:rPr>
          <w:lang w:val="en-US" w:eastAsia="zh-CN"/>
        </w:rPr>
      </w:pPr>
      <w:r>
        <w:rPr>
          <w:rFonts w:hint="eastAsia"/>
          <w:lang w:val="en-US" w:eastAsia="zh-CN"/>
        </w:rPr>
        <w:t>Further</w:t>
      </w:r>
      <w:r>
        <w:rPr>
          <w:lang w:val="en-US" w:eastAsia="zh-CN"/>
        </w:rPr>
        <w:t>more</w:t>
      </w:r>
      <w:r>
        <w:rPr>
          <w:rFonts w:hint="eastAsia"/>
          <w:lang w:val="en-US" w:eastAsia="zh-CN"/>
        </w:rPr>
        <w:t>, if the absence of any other technology sharing the channel can be guaranteed on a long term basi</w:t>
      </w:r>
      <w:r>
        <w:rPr>
          <w:rFonts w:hint="eastAsia"/>
          <w:lang w:val="en-US" w:eastAsia="zh-CN"/>
        </w:rPr>
        <w:t>s (that is, no 802.11 ad/ay Wi-Fi nodes existence), then it seems we can appropriately relax energy detection threshold for NR-U and NR-U coexistence scenarios compared with the threshold of coexistence between NR-U and Wi-Fi. Wherein, similar rule have be</w:t>
      </w:r>
      <w:r>
        <w:rPr>
          <w:rFonts w:hint="eastAsia"/>
          <w:lang w:val="en-US" w:eastAsia="zh-CN"/>
        </w:rPr>
        <w:t xml:space="preserve">en supported in LTE-LAA and below 7GHz NR-U. </w:t>
      </w:r>
    </w:p>
    <w:p w:rsidR="00070A92" w:rsidRDefault="008C7C7F">
      <w:pPr>
        <w:jc w:val="both"/>
        <w:rPr>
          <w:rFonts w:eastAsia="宋体"/>
          <w:i/>
          <w:iCs/>
          <w:lang w:val="en-US" w:eastAsia="zh-CN"/>
        </w:rPr>
      </w:pPr>
      <w:r>
        <w:rPr>
          <w:b/>
        </w:rPr>
        <w:t>Proposal 1</w:t>
      </w:r>
      <w:r>
        <w:rPr>
          <w:rFonts w:eastAsia="宋体" w:hint="eastAsia"/>
          <w:b/>
          <w:lang w:val="en-US" w:eastAsia="zh-CN"/>
        </w:rPr>
        <w:t>1</w:t>
      </w:r>
      <w:r>
        <w:rPr>
          <w:b/>
        </w:rPr>
        <w:t>:</w:t>
      </w:r>
      <w:r>
        <w:rPr>
          <w:i/>
        </w:rPr>
        <w:t xml:space="preserve"> </w:t>
      </w:r>
      <w:r>
        <w:rPr>
          <w:rFonts w:eastAsia="宋体" w:hint="eastAsia"/>
          <w:i/>
          <w:lang w:val="en-US" w:eastAsia="zh-CN"/>
        </w:rPr>
        <w:t xml:space="preserve">Considering mismatch between LBT beam and transmission beam, </w:t>
      </w:r>
      <w:r>
        <w:rPr>
          <w:rFonts w:eastAsia="Malgun Gothic"/>
          <w:i/>
          <w:iCs/>
        </w:rPr>
        <w:t xml:space="preserve">the ED threshold provided by the ETSI BRAN 302 567 </w:t>
      </w:r>
      <w:r>
        <w:rPr>
          <w:rFonts w:eastAsia="宋体" w:hint="eastAsia"/>
          <w:i/>
          <w:iCs/>
          <w:lang w:val="en-US" w:eastAsia="zh-CN"/>
        </w:rPr>
        <w:t>can be</w:t>
      </w:r>
      <w:r>
        <w:rPr>
          <w:rFonts w:eastAsia="Malgun Gothic"/>
          <w:i/>
          <w:iCs/>
        </w:rPr>
        <w:t xml:space="preserve"> modified to</w:t>
      </w:r>
      <w:r>
        <w:rPr>
          <w:rFonts w:eastAsia="宋体" w:hint="eastAsia"/>
          <w:i/>
          <w:iCs/>
          <w:lang w:val="en-US" w:eastAsia="zh-CN"/>
        </w:rPr>
        <w:t xml:space="preserve"> consider mismatching between LBT beam and transmission beam.</w:t>
      </w:r>
    </w:p>
    <w:p w:rsidR="00070A92" w:rsidRDefault="008C7C7F">
      <w:pPr>
        <w:jc w:val="both"/>
        <w:rPr>
          <w:rFonts w:eastAsia="宋体"/>
          <w:i/>
          <w:lang w:val="en-US" w:eastAsia="zh-CN"/>
        </w:rPr>
      </w:pPr>
      <w:r>
        <w:rPr>
          <w:b/>
        </w:rPr>
        <w:t>Propo</w:t>
      </w:r>
      <w:r>
        <w:rPr>
          <w:b/>
        </w:rPr>
        <w:t>sal 1</w:t>
      </w:r>
      <w:r>
        <w:rPr>
          <w:rFonts w:eastAsia="宋体" w:hint="eastAsia"/>
          <w:b/>
          <w:lang w:val="en-US" w:eastAsia="zh-CN"/>
        </w:rPr>
        <w:t>2</w:t>
      </w:r>
      <w:r>
        <w:rPr>
          <w:b/>
        </w:rPr>
        <w:t>:</w:t>
      </w:r>
      <w:r>
        <w:rPr>
          <w:i/>
        </w:rPr>
        <w:t xml:space="preserve"> </w:t>
      </w:r>
      <w:r>
        <w:rPr>
          <w:rFonts w:eastAsia="宋体" w:hint="eastAsia"/>
          <w:i/>
          <w:lang w:val="en-US" w:eastAsia="zh-CN"/>
        </w:rPr>
        <w:t>For NR-U and NR-U coexistence scenarios, its ED threshold can be considered to be appropriately relaxed compared with the threshold of coexistence between NR-U and Wi-Fi.</w:t>
      </w:r>
    </w:p>
    <w:bookmarkEnd w:id="5"/>
    <w:p w:rsidR="00070A92" w:rsidRDefault="008C7C7F">
      <w:pPr>
        <w:pStyle w:val="Heading2"/>
        <w:spacing w:after="240" w:line="260" w:lineRule="auto"/>
        <w:ind w:left="510" w:hanging="510"/>
        <w:jc w:val="both"/>
        <w:rPr>
          <w:rFonts w:ascii="Times New Roman" w:hAnsi="Times New Roman"/>
          <w:b/>
          <w:bCs w:val="0"/>
          <w:lang w:val="en-US" w:eastAsia="zh-CN"/>
        </w:rPr>
      </w:pPr>
      <w:r>
        <w:rPr>
          <w:rFonts w:ascii="Times New Roman" w:hAnsi="Times New Roman"/>
          <w:b/>
          <w:bCs w:val="0"/>
          <w:lang w:val="en-US" w:eastAsia="zh-CN"/>
        </w:rPr>
        <w:t xml:space="preserve"> </w:t>
      </w:r>
      <w:r>
        <w:rPr>
          <w:rFonts w:ascii="Times New Roman" w:hAnsi="Times New Roman" w:hint="eastAsia"/>
          <w:b/>
          <w:bCs w:val="0"/>
          <w:lang w:val="en-US" w:eastAsia="zh-CN"/>
        </w:rPr>
        <w:t>Beam Failure Detection</w:t>
      </w:r>
    </w:p>
    <w:p w:rsidR="00070A92" w:rsidRDefault="008C7C7F">
      <w:pPr>
        <w:jc w:val="both"/>
        <w:rPr>
          <w:lang w:val="en-US" w:eastAsia="zh-CN"/>
        </w:rPr>
      </w:pPr>
      <w:r>
        <w:rPr>
          <w:rFonts w:hint="eastAsia"/>
          <w:lang w:val="en-US" w:eastAsia="zh-CN"/>
        </w:rPr>
        <w:t>As we know, the related operation on beam failure ind</w:t>
      </w:r>
      <w:r>
        <w:rPr>
          <w:rFonts w:hint="eastAsia"/>
          <w:lang w:val="en-US" w:eastAsia="zh-CN"/>
        </w:rPr>
        <w:t>ication</w:t>
      </w:r>
      <w:r>
        <w:rPr>
          <w:rFonts w:hint="eastAsia"/>
          <w:lang w:val="en-US" w:eastAsia="zh-TW"/>
        </w:rPr>
        <w:t xml:space="preserve"> had been</w:t>
      </w:r>
      <w:r>
        <w:rPr>
          <w:rFonts w:hint="eastAsia"/>
          <w:lang w:val="en-US" w:eastAsia="zh-CN"/>
        </w:rPr>
        <w:t xml:space="preserve"> introduced in </w:t>
      </w:r>
      <w:r>
        <w:rPr>
          <w:rFonts w:hint="eastAsia"/>
          <w:lang w:val="en-US" w:eastAsia="zh-TW"/>
        </w:rPr>
        <w:t>Rel-15</w:t>
      </w:r>
      <w:r>
        <w:rPr>
          <w:rFonts w:hint="eastAsia"/>
          <w:lang w:val="en-US" w:eastAsia="zh-CN"/>
        </w:rPr>
        <w:t>/</w:t>
      </w:r>
      <w:r>
        <w:rPr>
          <w:rFonts w:hint="eastAsia"/>
          <w:lang w:val="en-US" w:eastAsia="zh-TW"/>
        </w:rPr>
        <w:t xml:space="preserve">16 </w:t>
      </w:r>
      <w:r>
        <w:rPr>
          <w:rFonts w:hint="eastAsia"/>
          <w:lang w:val="en-US" w:eastAsia="zh-CN"/>
        </w:rPr>
        <w:t xml:space="preserve">NR, e.g., periodically resources, evaluation period, periodicity, triggering condition for beam failure detection. More specifically, when the radio link quality for all corresponding resource configurations in the </w:t>
      </w:r>
      <w:r>
        <w:rPr>
          <w:rFonts w:hint="eastAsia"/>
          <w:lang w:val="en-US" w:eastAsia="zh-CN"/>
        </w:rPr>
        <w:t xml:space="preserve">set </w:t>
      </w:r>
      <w:r>
        <w:rPr>
          <w:rFonts w:hint="eastAsia"/>
          <w:noProof/>
          <w:lang w:val="en-US" w:eastAsia="zh-CN"/>
        </w:rPr>
        <w:drawing>
          <wp:inline distT="0" distB="0" distL="114300" distR="114300">
            <wp:extent cx="182880" cy="182880"/>
            <wp:effectExtent l="0" t="0" r="0" b="8890"/>
            <wp:docPr id="7"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6"/>
                    <pic:cNvPicPr>
                      <a:picLocks noChangeAspect="1"/>
                    </pic:cNvPicPr>
                  </pic:nvPicPr>
                  <pic:blipFill>
                    <a:blip r:embed="rId8"/>
                    <a:stretch>
                      <a:fillRect/>
                    </a:stretch>
                  </pic:blipFill>
                  <pic:spPr>
                    <a:xfrm>
                      <a:off x="0" y="0"/>
                      <a:ext cx="182880" cy="182880"/>
                    </a:xfrm>
                    <a:prstGeom prst="rect">
                      <a:avLst/>
                    </a:prstGeom>
                    <a:noFill/>
                    <a:ln>
                      <a:noFill/>
                    </a:ln>
                  </pic:spPr>
                </pic:pic>
              </a:graphicData>
            </a:graphic>
          </wp:inline>
        </w:drawing>
      </w:r>
      <w:r>
        <w:rPr>
          <w:rFonts w:hint="eastAsia"/>
          <w:lang w:val="en-US" w:eastAsia="zh-CN"/>
        </w:rPr>
        <w:t>that the UE uses to assess the radio link quality is worse than the threshold Qout,</w:t>
      </w:r>
      <w:r>
        <w:rPr>
          <w:lang w:val="en-US" w:eastAsia="zh-CN"/>
        </w:rPr>
        <w:t xml:space="preserve"> </w:t>
      </w:r>
      <w:r>
        <w:rPr>
          <w:rFonts w:hint="eastAsia"/>
          <w:lang w:val="en-US" w:eastAsia="zh-CN"/>
        </w:rPr>
        <w:t>LR, then the UE provides an beam failure indication from the physical layer to higher layers with a periodicity.</w:t>
      </w:r>
    </w:p>
    <w:p w:rsidR="00070A92" w:rsidRDefault="008C7C7F">
      <w:pPr>
        <w:jc w:val="both"/>
        <w:rPr>
          <w:lang w:val="en-US" w:eastAsia="zh-CN"/>
        </w:rPr>
      </w:pPr>
      <w:r>
        <w:rPr>
          <w:rFonts w:hint="eastAsia"/>
          <w:lang w:val="en-US" w:eastAsia="zh-CN"/>
        </w:rPr>
        <w:t xml:space="preserve">If beam failure detection mechanism specified in </w:t>
      </w:r>
      <w:r>
        <w:rPr>
          <w:rFonts w:hint="eastAsia"/>
          <w:lang w:val="en-US" w:eastAsia="zh-CN"/>
        </w:rPr>
        <w:t>licensed band is considered to be used in unlicensed band, the</w:t>
      </w:r>
      <w:r>
        <w:rPr>
          <w:lang w:val="en-US" w:eastAsia="zh-CN"/>
        </w:rPr>
        <w:t>n</w:t>
      </w:r>
      <w:r>
        <w:rPr>
          <w:rFonts w:hint="eastAsia"/>
          <w:lang w:val="en-US" w:eastAsia="zh-CN"/>
        </w:rPr>
        <w:t xml:space="preserve"> it may not reflect the real beam status due to uncertainly RS transmission under the influence of LBT and COT. For example, if LBT is </w:t>
      </w:r>
      <w:r>
        <w:rPr>
          <w:rFonts w:hint="eastAsia"/>
          <w:lang w:val="en-US" w:eastAsia="zh-CN"/>
        </w:rPr>
        <w:t>fail</w:t>
      </w:r>
      <w:r>
        <w:rPr>
          <w:lang w:val="en-US" w:eastAsia="zh-CN"/>
        </w:rPr>
        <w:t>ed</w:t>
      </w:r>
      <w:r>
        <w:rPr>
          <w:rFonts w:hint="eastAsia"/>
          <w:lang w:val="en-US" w:eastAsia="zh-CN"/>
        </w:rPr>
        <w:t xml:space="preserve">, then gNB cannot transmit RS used </w:t>
      </w:r>
      <w:r>
        <w:rPr>
          <w:rFonts w:hint="eastAsia"/>
          <w:lang w:val="en-US" w:eastAsia="zh-CN"/>
        </w:rPr>
        <w:t>for beam failure detection to UE. Otherwise, if LBT is performed successfully, then gNB can send RS to UE within COT. Besides, due to the limited number of RS configured to UE for beam failure detection and COT length, once LBT failure occurred, then the n</w:t>
      </w:r>
      <w:r>
        <w:rPr>
          <w:rFonts w:hint="eastAsia"/>
          <w:lang w:val="en-US" w:eastAsia="zh-CN"/>
        </w:rPr>
        <w:t xml:space="preserve">umber of RS configured for beam failure detection may be insufficient for evaluating the quality of the beams. Based on this, the procedure of beam failure detection may need to be enhanced under impact of LBT and limitation of COT length. </w:t>
      </w:r>
    </w:p>
    <w:p w:rsidR="00070A92" w:rsidRDefault="008C7C7F">
      <w:pPr>
        <w:jc w:val="both"/>
        <w:rPr>
          <w:b/>
          <w:bCs/>
          <w:lang w:val="en-US" w:eastAsia="zh-CN"/>
        </w:rPr>
      </w:pPr>
      <w:r>
        <w:rPr>
          <w:b/>
        </w:rPr>
        <w:lastRenderedPageBreak/>
        <w:t>Proposal 1</w:t>
      </w:r>
      <w:r>
        <w:rPr>
          <w:rFonts w:eastAsia="宋体" w:hint="eastAsia"/>
          <w:b/>
          <w:lang w:val="en-US" w:eastAsia="zh-CN"/>
        </w:rPr>
        <w:t>3</w:t>
      </w:r>
      <w:r>
        <w:rPr>
          <w:b/>
        </w:rPr>
        <w:t>:</w:t>
      </w:r>
      <w:r>
        <w:rPr>
          <w:i/>
        </w:rPr>
        <w:t xml:space="preserve"> </w:t>
      </w:r>
      <w:r>
        <w:rPr>
          <w:rFonts w:eastAsia="宋体" w:hint="eastAsia"/>
          <w:i/>
          <w:lang w:val="en-US" w:eastAsia="zh-CN"/>
        </w:rPr>
        <w:t>St</w:t>
      </w:r>
      <w:r>
        <w:rPr>
          <w:rFonts w:eastAsia="宋体" w:hint="eastAsia"/>
          <w:i/>
          <w:lang w:val="en-US" w:eastAsia="zh-CN"/>
        </w:rPr>
        <w:t>udy and evaluate the impact of LBT and the limitation of COT length on the procedure of beam failure detection.</w:t>
      </w:r>
    </w:p>
    <w:bookmarkEnd w:id="0"/>
    <w:bookmarkEnd w:id="1"/>
    <w:bookmarkEnd w:id="2"/>
    <w:bookmarkEnd w:id="3"/>
    <w:bookmarkEnd w:id="4"/>
    <w:p w:rsidR="00070A92" w:rsidRDefault="008C7C7F">
      <w:pPr>
        <w:pStyle w:val="Heading1"/>
        <w:spacing w:before="120" w:after="120" w:line="240" w:lineRule="auto"/>
        <w:jc w:val="both"/>
        <w:rPr>
          <w:rFonts w:ascii="Times New Roman" w:eastAsia="宋体" w:hAnsi="Times New Roman"/>
          <w:b/>
          <w:sz w:val="32"/>
          <w:szCs w:val="32"/>
          <w:lang w:val="en-US" w:eastAsia="zh-CN"/>
        </w:rPr>
      </w:pPr>
      <w:r>
        <w:rPr>
          <w:rFonts w:ascii="Times New Roman" w:eastAsia="宋体" w:hAnsi="Times New Roman" w:hint="eastAsia"/>
          <w:b/>
          <w:sz w:val="32"/>
          <w:szCs w:val="32"/>
          <w:lang w:val="en-US" w:eastAsia="zh-CN"/>
        </w:rPr>
        <w:t xml:space="preserve"> Conclusion</w:t>
      </w:r>
    </w:p>
    <w:p w:rsidR="00070A92" w:rsidRDefault="008C7C7F">
      <w:pPr>
        <w:rPr>
          <w:lang w:val="en-US" w:eastAsia="zh-CN"/>
        </w:rPr>
      </w:pPr>
      <w:r>
        <w:rPr>
          <w:rFonts w:hint="eastAsia"/>
          <w:lang w:val="en-US" w:eastAsia="zh-CN"/>
        </w:rPr>
        <w:t xml:space="preserve">In this contribution, we share some our views on channel access mechanism for </w:t>
      </w:r>
      <w:r>
        <w:rPr>
          <w:rFonts w:eastAsia="宋体" w:hint="eastAsia"/>
          <w:lang w:val="en-US" w:eastAsia="zh-CN"/>
        </w:rPr>
        <w:t>52.6 GHz to 71GHz</w:t>
      </w:r>
      <w:r w:rsidR="00B23DEF">
        <w:rPr>
          <w:rFonts w:eastAsia="宋体"/>
          <w:lang w:val="en-US" w:eastAsia="zh-CN"/>
        </w:rPr>
        <w:t xml:space="preserve"> </w:t>
      </w:r>
      <w:bookmarkStart w:id="6" w:name="_GoBack"/>
      <w:bookmarkEnd w:id="6"/>
      <w:r>
        <w:rPr>
          <w:rFonts w:eastAsia="宋体" w:hint="eastAsia"/>
          <w:lang w:val="en-US" w:eastAsia="zh-CN"/>
        </w:rPr>
        <w:t xml:space="preserve">and provide </w:t>
      </w:r>
      <w:r>
        <w:rPr>
          <w:rFonts w:hint="eastAsia"/>
          <w:lang w:val="en-US" w:eastAsia="zh-CN"/>
        </w:rPr>
        <w:t xml:space="preserve">the following </w:t>
      </w:r>
      <w:r w:rsidR="00B45AA7">
        <w:rPr>
          <w:lang w:val="en-US" w:eastAsia="zh-CN"/>
        </w:rPr>
        <w:t xml:space="preserve">observations and </w:t>
      </w:r>
      <w:r>
        <w:rPr>
          <w:rFonts w:hint="eastAsia"/>
          <w:lang w:val="en-US" w:eastAsia="zh-CN"/>
        </w:rPr>
        <w:t>proposals:</w:t>
      </w:r>
    </w:p>
    <w:p w:rsidR="00193950" w:rsidRDefault="00193950" w:rsidP="00193950">
      <w:pPr>
        <w:tabs>
          <w:tab w:val="left" w:pos="450"/>
          <w:tab w:val="left" w:pos="720"/>
        </w:tabs>
        <w:spacing w:line="260" w:lineRule="auto"/>
        <w:jc w:val="both"/>
        <w:rPr>
          <w:i/>
          <w:iCs/>
          <w:lang w:val="en-US" w:eastAsia="zh-CN"/>
        </w:rPr>
      </w:pPr>
      <w:r>
        <w:rPr>
          <w:rFonts w:hint="eastAsia"/>
          <w:b/>
          <w:bCs/>
          <w:lang w:val="en-US" w:eastAsia="zh-CN"/>
        </w:rPr>
        <w:t xml:space="preserve">Observation 1: </w:t>
      </w:r>
      <w:r>
        <w:rPr>
          <w:i/>
          <w:iCs/>
          <w:lang w:val="en-US" w:eastAsia="zh-CN"/>
        </w:rPr>
        <w:t>No LBT should be workable only if some interference elimination mechanisms are applied on top of it. If no LBT is supported, the spec impact of introducing such enhancement should be further studied and evaluated.</w:t>
      </w:r>
    </w:p>
    <w:p w:rsidR="00193950" w:rsidRDefault="00193950" w:rsidP="00193950">
      <w:pPr>
        <w:tabs>
          <w:tab w:val="left" w:pos="450"/>
          <w:tab w:val="left" w:pos="720"/>
        </w:tabs>
        <w:spacing w:line="260" w:lineRule="auto"/>
        <w:jc w:val="both"/>
        <w:rPr>
          <w:i/>
          <w:iCs/>
          <w:lang w:val="en-US" w:eastAsia="zh-CN"/>
        </w:rPr>
      </w:pPr>
      <w:r>
        <w:rPr>
          <w:rFonts w:hint="eastAsia"/>
          <w:b/>
          <w:bCs/>
          <w:lang w:val="en-US" w:eastAsia="zh-CN"/>
        </w:rPr>
        <w:t xml:space="preserve">Observation 2: </w:t>
      </w:r>
      <w:r>
        <w:rPr>
          <w:rFonts w:hint="eastAsia"/>
          <w:i/>
          <w:iCs/>
          <w:lang w:val="en-US" w:eastAsia="zh-CN"/>
        </w:rPr>
        <w:t>CWs adjustment can be considered to be introduced, which is beneficial in some highly congested scenarios and to friendly and fair coexistence with Wi-Fi.</w:t>
      </w:r>
    </w:p>
    <w:p w:rsidR="00193950" w:rsidRDefault="00193950" w:rsidP="00193950">
      <w:pPr>
        <w:tabs>
          <w:tab w:val="left" w:pos="450"/>
          <w:tab w:val="left" w:pos="720"/>
        </w:tabs>
        <w:spacing w:line="260" w:lineRule="auto"/>
        <w:jc w:val="both"/>
        <w:rPr>
          <w:lang w:val="en-US" w:eastAsia="zh-CN"/>
        </w:rPr>
      </w:pPr>
      <w:r>
        <w:rPr>
          <w:rFonts w:hint="eastAsia"/>
          <w:b/>
          <w:bCs/>
          <w:lang w:val="en-US" w:eastAsia="zh-CN"/>
        </w:rPr>
        <w:t xml:space="preserve">Observation 3: </w:t>
      </w:r>
      <w:r>
        <w:rPr>
          <w:rFonts w:hint="eastAsia"/>
          <w:i/>
          <w:iCs/>
          <w:lang w:val="en-US" w:eastAsia="zh-CN"/>
        </w:rPr>
        <w:t xml:space="preserve">Current CCA check procedure in EN 302 567 can be regarded as </w:t>
      </w:r>
      <w:r>
        <w:rPr>
          <w:i/>
          <w:iCs/>
          <w:lang w:val="en-US" w:eastAsia="zh-CN"/>
        </w:rPr>
        <w:t>“</w:t>
      </w:r>
      <w:r>
        <w:rPr>
          <w:rFonts w:hint="eastAsia"/>
          <w:i/>
          <w:iCs/>
          <w:lang w:val="en-US" w:eastAsia="zh-CN"/>
        </w:rPr>
        <w:t>Cat 4</w:t>
      </w:r>
      <w:r>
        <w:rPr>
          <w:i/>
          <w:iCs/>
          <w:lang w:val="en-US" w:eastAsia="zh-CN"/>
        </w:rPr>
        <w:t>”</w:t>
      </w:r>
      <w:r>
        <w:rPr>
          <w:rFonts w:hint="eastAsia"/>
          <w:i/>
          <w:iCs/>
          <w:lang w:val="en-US" w:eastAsia="zh-CN"/>
        </w:rPr>
        <w:t xml:space="preserve"> rather than </w:t>
      </w:r>
      <w:r>
        <w:rPr>
          <w:i/>
          <w:iCs/>
          <w:lang w:val="en-US" w:eastAsia="zh-CN"/>
        </w:rPr>
        <w:t>“</w:t>
      </w:r>
      <w:r>
        <w:rPr>
          <w:rFonts w:hint="eastAsia"/>
          <w:i/>
          <w:iCs/>
          <w:lang w:val="en-US" w:eastAsia="zh-CN"/>
        </w:rPr>
        <w:t>Cat3</w:t>
      </w:r>
      <w:r>
        <w:rPr>
          <w:i/>
          <w:iCs/>
          <w:lang w:val="en-US" w:eastAsia="zh-CN"/>
        </w:rPr>
        <w:t>”</w:t>
      </w:r>
      <w:r>
        <w:rPr>
          <w:rFonts w:hint="eastAsia"/>
          <w:i/>
          <w:iCs/>
          <w:lang w:val="en-US" w:eastAsia="zh-CN"/>
        </w:rPr>
        <w:t>.</w:t>
      </w:r>
    </w:p>
    <w:p w:rsidR="00070A92" w:rsidRDefault="008C7C7F">
      <w:pPr>
        <w:jc w:val="both"/>
        <w:rPr>
          <w:rFonts w:eastAsia="宋体"/>
          <w:i/>
          <w:iCs/>
          <w:lang w:val="en-US" w:eastAsia="zh-CN"/>
        </w:rPr>
      </w:pPr>
      <w:r>
        <w:rPr>
          <w:rFonts w:hint="eastAsia"/>
          <w:b/>
          <w:bCs/>
          <w:lang w:val="en-US" w:eastAsia="zh-CN"/>
        </w:rPr>
        <w:t>Proposal 1:</w:t>
      </w:r>
      <w:r>
        <w:rPr>
          <w:rFonts w:hint="eastAsia"/>
          <w:b/>
          <w:bCs/>
          <w:i/>
          <w:iCs/>
          <w:lang w:val="en-US" w:eastAsia="zh-CN"/>
        </w:rPr>
        <w:t xml:space="preserve"> </w:t>
      </w:r>
      <w:r>
        <w:rPr>
          <w:rFonts w:hint="eastAsia"/>
          <w:i/>
          <w:iCs/>
          <w:lang w:val="en-US" w:eastAsia="zh-CN"/>
        </w:rPr>
        <w:t xml:space="preserve">In order to avoid </w:t>
      </w:r>
      <w:r>
        <w:rPr>
          <w:rFonts w:eastAsia="宋体" w:hint="eastAsia"/>
          <w:i/>
          <w:iCs/>
          <w:lang w:val="en-US" w:eastAsia="zh-CN"/>
        </w:rPr>
        <w:t>ambiguity about the understanding of nominal bandwidth and resolve the problem of unclear the conclusion for t</w:t>
      </w:r>
      <w:r>
        <w:rPr>
          <w:i/>
          <w:iCs/>
        </w:rPr>
        <w:t>he OCB requirement</w:t>
      </w:r>
      <w:r>
        <w:rPr>
          <w:rFonts w:eastAsia="宋体" w:hint="eastAsia"/>
          <w:i/>
          <w:iCs/>
          <w:lang w:val="en-US" w:eastAsia="zh-CN"/>
        </w:rPr>
        <w:t>, it is necessary to introduce a clear the definition of nominal bandwidth.</w:t>
      </w:r>
    </w:p>
    <w:p w:rsidR="00070A92" w:rsidRDefault="008C7C7F">
      <w:pPr>
        <w:spacing w:after="60" w:line="260" w:lineRule="auto"/>
        <w:jc w:val="both"/>
        <w:rPr>
          <w:i/>
          <w:iCs/>
          <w:lang w:val="en-US" w:eastAsia="zh-CN"/>
        </w:rPr>
      </w:pPr>
      <w:r>
        <w:rPr>
          <w:rFonts w:eastAsia="宋体" w:hint="eastAsia"/>
          <w:b/>
          <w:bCs/>
          <w:lang w:val="en-US" w:eastAsia="zh-CN"/>
        </w:rPr>
        <w:t>Proposal 2:</w:t>
      </w:r>
      <w:r>
        <w:rPr>
          <w:rFonts w:eastAsia="宋体" w:hint="eastAsia"/>
          <w:lang w:val="en-US" w:eastAsia="zh-CN"/>
        </w:rPr>
        <w:t xml:space="preserve"> </w:t>
      </w:r>
      <w:r>
        <w:rPr>
          <w:rFonts w:hint="eastAsia"/>
          <w:i/>
          <w:iCs/>
          <w:lang w:val="en-US" w:eastAsia="zh-CN"/>
        </w:rPr>
        <w:t xml:space="preserve">The </w:t>
      </w:r>
      <w:r>
        <w:rPr>
          <w:rFonts w:hint="eastAsia"/>
          <w:i/>
          <w:iCs/>
          <w:lang w:val="en-US" w:eastAsia="zh-CN"/>
        </w:rPr>
        <w:t>nominal bandwidth can be defined as follows:</w:t>
      </w:r>
    </w:p>
    <w:p w:rsidR="00070A92" w:rsidRDefault="008C7C7F">
      <w:pPr>
        <w:numPr>
          <w:ilvl w:val="0"/>
          <w:numId w:val="20"/>
        </w:numPr>
        <w:spacing w:after="0" w:line="240" w:lineRule="auto"/>
        <w:ind w:left="360"/>
        <w:jc w:val="both"/>
        <w:rPr>
          <w:i/>
          <w:iCs/>
        </w:rPr>
      </w:pPr>
      <w:r>
        <w:rPr>
          <w:rFonts w:eastAsia="宋体" w:hint="eastAsia"/>
          <w:i/>
          <w:iCs/>
          <w:lang w:val="en-US" w:eastAsia="zh-CN"/>
        </w:rPr>
        <w:t>N</w:t>
      </w:r>
      <w:r>
        <w:rPr>
          <w:i/>
          <w:iCs/>
        </w:rPr>
        <w:t>ominal bandwidths for the purpose of OCB requirements at the UE are the channel BWs for transmission supported by the UE from the set of channel BWs (carrier BWs) to be defined in 38.101.</w:t>
      </w:r>
    </w:p>
    <w:p w:rsidR="00070A92" w:rsidRDefault="008C7C7F">
      <w:pPr>
        <w:numPr>
          <w:ilvl w:val="0"/>
          <w:numId w:val="20"/>
        </w:numPr>
        <w:spacing w:after="0" w:line="240" w:lineRule="auto"/>
        <w:ind w:left="360"/>
        <w:jc w:val="both"/>
        <w:rPr>
          <w:i/>
          <w:iCs/>
        </w:rPr>
      </w:pPr>
      <w:r>
        <w:rPr>
          <w:rFonts w:eastAsia="宋体" w:hint="eastAsia"/>
          <w:i/>
          <w:iCs/>
          <w:lang w:val="en-US" w:eastAsia="zh-CN"/>
        </w:rPr>
        <w:t>N</w:t>
      </w:r>
      <w:r>
        <w:rPr>
          <w:i/>
          <w:iCs/>
        </w:rPr>
        <w:t>ominal bandwidths for</w:t>
      </w:r>
      <w:r>
        <w:rPr>
          <w:i/>
          <w:iCs/>
        </w:rPr>
        <w:t xml:space="preserve"> the purpose of OCB requirements at the gNB are the channel BWs for transmission supported by the gNB from the set of channel BWs (carrier BWs) to be defined in 38.104.</w:t>
      </w:r>
    </w:p>
    <w:p w:rsidR="00070A92" w:rsidRDefault="008C7C7F">
      <w:pPr>
        <w:spacing w:before="180" w:line="260" w:lineRule="auto"/>
        <w:jc w:val="both"/>
        <w:rPr>
          <w:rFonts w:eastAsia="宋体"/>
          <w:lang w:val="en-US" w:eastAsia="zh-CN"/>
        </w:rPr>
      </w:pPr>
      <w:r>
        <w:rPr>
          <w:rFonts w:eastAsia="宋体" w:hint="eastAsia"/>
          <w:b/>
          <w:bCs/>
          <w:lang w:val="en-US" w:eastAsia="zh-CN"/>
        </w:rPr>
        <w:t>Proposal 3:</w:t>
      </w:r>
      <w:r>
        <w:rPr>
          <w:rFonts w:eastAsia="宋体" w:hint="eastAsia"/>
          <w:lang w:val="en-US" w:eastAsia="zh-CN"/>
        </w:rPr>
        <w:t xml:space="preserve"> </w:t>
      </w:r>
      <w:r>
        <w:rPr>
          <w:rFonts w:eastAsia="宋体" w:hint="eastAsia"/>
          <w:i/>
          <w:iCs/>
          <w:lang w:val="en-US" w:eastAsia="zh-CN"/>
        </w:rPr>
        <w:t xml:space="preserve">Alt 5 that </w:t>
      </w:r>
      <w:r>
        <w:rPr>
          <w:rFonts w:eastAsia="宋体"/>
          <w:i/>
          <w:iCs/>
          <w:lang w:val="en-US" w:eastAsia="zh-CN"/>
        </w:rPr>
        <w:t>“</w:t>
      </w:r>
      <w:r>
        <w:rPr>
          <w:i/>
          <w:iCs/>
        </w:rPr>
        <w:t>LBT bandwidth equals with minimum supported channel bandwidth o</w:t>
      </w:r>
      <w:r>
        <w:rPr>
          <w:i/>
          <w:iCs/>
        </w:rPr>
        <w:t>r multiples of the minimum supported channel bandwidth</w:t>
      </w:r>
      <w:r>
        <w:rPr>
          <w:rFonts w:eastAsia="宋体"/>
          <w:i/>
          <w:iCs/>
          <w:lang w:val="en-US" w:eastAsia="zh-CN"/>
        </w:rPr>
        <w:t>”</w:t>
      </w:r>
      <w:r>
        <w:rPr>
          <w:rFonts w:eastAsia="宋体" w:hint="eastAsia"/>
          <w:i/>
          <w:iCs/>
          <w:lang w:val="en-US" w:eastAsia="zh-CN"/>
        </w:rPr>
        <w:t xml:space="preserve"> should be considered to be supported</w:t>
      </w:r>
      <w:r>
        <w:rPr>
          <w:rFonts w:eastAsia="宋体"/>
          <w:i/>
          <w:iCs/>
          <w:lang w:val="en-US" w:eastAsia="zh-CN"/>
        </w:rPr>
        <w:t>,</w:t>
      </w:r>
      <w:r>
        <w:rPr>
          <w:rFonts w:eastAsia="宋体" w:hint="eastAsia"/>
          <w:i/>
          <w:iCs/>
          <w:lang w:val="en-US" w:eastAsia="zh-CN"/>
        </w:rPr>
        <w:t xml:space="preserve"> </w:t>
      </w:r>
      <w:r>
        <w:rPr>
          <w:rFonts w:eastAsia="宋体"/>
          <w:i/>
          <w:iCs/>
          <w:lang w:val="en-US" w:eastAsia="zh-CN"/>
        </w:rPr>
        <w:t>c</w:t>
      </w:r>
      <w:r>
        <w:rPr>
          <w:rFonts w:eastAsia="宋体" w:hint="eastAsia"/>
          <w:i/>
          <w:iCs/>
          <w:lang w:val="en-US" w:eastAsia="zh-CN"/>
        </w:rPr>
        <w:t xml:space="preserve">onsidering </w:t>
      </w:r>
      <w:r>
        <w:rPr>
          <w:rFonts w:eastAsia="宋体" w:hint="eastAsia"/>
          <w:i/>
          <w:iCs/>
          <w:lang w:val="en-US" w:eastAsia="zh-CN"/>
        </w:rPr>
        <w:t>friendly and fair coexistence between the same systems or different systems.</w:t>
      </w:r>
    </w:p>
    <w:p w:rsidR="00070A92" w:rsidRDefault="008C7C7F">
      <w:pPr>
        <w:spacing w:after="0" w:line="260" w:lineRule="auto"/>
        <w:jc w:val="both"/>
        <w:rPr>
          <w:i/>
          <w:iCs/>
          <w:lang w:val="en-US" w:eastAsia="zh-CN"/>
        </w:rPr>
      </w:pPr>
      <w:r>
        <w:rPr>
          <w:rFonts w:hint="eastAsia"/>
          <w:b/>
          <w:bCs/>
          <w:lang w:val="en-US" w:eastAsia="zh-CN"/>
        </w:rPr>
        <w:t>Proposal 4:</w:t>
      </w:r>
      <w:r>
        <w:rPr>
          <w:rFonts w:hint="eastAsia"/>
          <w:lang w:val="en-US" w:eastAsia="zh-CN"/>
        </w:rPr>
        <w:t xml:space="preserve"> </w:t>
      </w:r>
      <w:r>
        <w:rPr>
          <w:rFonts w:hint="eastAsia"/>
          <w:i/>
          <w:iCs/>
          <w:lang w:val="en-US" w:eastAsia="zh-CN"/>
        </w:rPr>
        <w:t>No LBT can be considered to be used in the following cases:</w:t>
      </w:r>
    </w:p>
    <w:p w:rsidR="00070A92" w:rsidRDefault="008C7C7F">
      <w:pPr>
        <w:numPr>
          <w:ilvl w:val="0"/>
          <w:numId w:val="20"/>
        </w:numPr>
        <w:spacing w:after="0" w:line="240" w:lineRule="auto"/>
        <w:ind w:left="360"/>
        <w:jc w:val="both"/>
        <w:rPr>
          <w:rFonts w:eastAsia="宋体"/>
          <w:i/>
          <w:iCs/>
          <w:lang w:val="en-US" w:eastAsia="zh-CN"/>
        </w:rPr>
      </w:pPr>
      <w:r>
        <w:rPr>
          <w:rFonts w:eastAsia="宋体" w:hint="eastAsia"/>
          <w:i/>
          <w:iCs/>
          <w:lang w:val="en-US" w:eastAsia="zh-CN"/>
        </w:rPr>
        <w:t>COT sharing case.</w:t>
      </w:r>
    </w:p>
    <w:p w:rsidR="00070A92" w:rsidRDefault="008C7C7F">
      <w:pPr>
        <w:numPr>
          <w:ilvl w:val="0"/>
          <w:numId w:val="20"/>
        </w:numPr>
        <w:spacing w:after="0" w:line="240" w:lineRule="auto"/>
        <w:ind w:left="360"/>
        <w:jc w:val="both"/>
        <w:rPr>
          <w:rFonts w:eastAsia="宋体"/>
          <w:i/>
          <w:iCs/>
          <w:lang w:val="en-US" w:eastAsia="zh-CN"/>
        </w:rPr>
      </w:pPr>
      <w:r>
        <w:rPr>
          <w:rFonts w:eastAsia="宋体" w:hint="eastAsia"/>
          <w:i/>
          <w:iCs/>
          <w:lang w:val="en-US" w:eastAsia="zh-CN"/>
        </w:rPr>
        <w:t>Specific ares such as ITU region 2 and 3.</w:t>
      </w:r>
    </w:p>
    <w:p w:rsidR="00070A92" w:rsidRDefault="008C7C7F">
      <w:pPr>
        <w:numPr>
          <w:ilvl w:val="0"/>
          <w:numId w:val="20"/>
        </w:numPr>
        <w:spacing w:after="0" w:line="240" w:lineRule="auto"/>
        <w:ind w:left="360"/>
        <w:jc w:val="both"/>
        <w:rPr>
          <w:lang w:val="en-US" w:eastAsia="zh-CN"/>
        </w:rPr>
      </w:pPr>
      <w:r>
        <w:rPr>
          <w:rFonts w:eastAsia="宋体" w:hint="eastAsia"/>
          <w:i/>
          <w:iCs/>
          <w:lang w:val="en-US" w:eastAsia="zh-CN"/>
        </w:rPr>
        <w:t>Interference controlled environment.</w:t>
      </w:r>
    </w:p>
    <w:p w:rsidR="00070A92" w:rsidRDefault="008C7C7F">
      <w:pPr>
        <w:numPr>
          <w:ilvl w:val="0"/>
          <w:numId w:val="20"/>
        </w:numPr>
        <w:spacing w:line="240" w:lineRule="auto"/>
        <w:ind w:left="363" w:hanging="363"/>
        <w:jc w:val="both"/>
        <w:rPr>
          <w:rFonts w:eastAsia="宋体"/>
          <w:i/>
          <w:iCs/>
          <w:lang w:val="en-US" w:eastAsia="zh-CN"/>
        </w:rPr>
      </w:pPr>
      <w:r>
        <w:rPr>
          <w:rFonts w:eastAsia="宋体" w:hint="eastAsia"/>
          <w:i/>
          <w:iCs/>
          <w:lang w:val="en-US" w:eastAsia="zh-CN"/>
        </w:rPr>
        <w:t xml:space="preserve">The transmission beams of nodes of different operators in the same system(e.g., NR-U ) </w:t>
      </w:r>
      <w:r>
        <w:rPr>
          <w:rFonts w:eastAsia="宋体" w:hint="eastAsia"/>
          <w:i/>
          <w:iCs/>
          <w:lang w:val="en-US" w:eastAsia="zh-CN"/>
        </w:rPr>
        <w:t>have little interference with each other.</w:t>
      </w:r>
    </w:p>
    <w:p w:rsidR="00070A92" w:rsidRDefault="008C7C7F">
      <w:pPr>
        <w:spacing w:line="260" w:lineRule="auto"/>
        <w:jc w:val="both"/>
        <w:rPr>
          <w:i/>
          <w:iCs/>
          <w:lang w:val="en-US" w:eastAsia="zh-CN"/>
        </w:rPr>
      </w:pPr>
      <w:r>
        <w:rPr>
          <w:rFonts w:hint="eastAsia"/>
          <w:b/>
          <w:bCs/>
          <w:lang w:val="en-US" w:eastAsia="zh-CN"/>
        </w:rPr>
        <w:t>Proposal 5:</w:t>
      </w:r>
      <w:r>
        <w:rPr>
          <w:rFonts w:hint="eastAsia"/>
          <w:lang w:val="en-US" w:eastAsia="zh-CN"/>
        </w:rPr>
        <w:t xml:space="preserve"> </w:t>
      </w:r>
      <w:r>
        <w:rPr>
          <w:rFonts w:hint="eastAsia"/>
          <w:i/>
          <w:iCs/>
          <w:lang w:val="en-US" w:eastAsia="zh-CN"/>
        </w:rPr>
        <w:t>Similar restriction as defined in Type 2C channel access procedure in TS 37.213 can also introduced in above 52.6GHz NR-U frequency band but the length of a transmission can be relaxed</w:t>
      </w:r>
      <w:r>
        <w:rPr>
          <w:rFonts w:hint="eastAsia"/>
          <w:i/>
          <w:iCs/>
          <w:lang w:val="en-US" w:eastAsia="zh-CN"/>
        </w:rPr>
        <w:t>.</w:t>
      </w:r>
    </w:p>
    <w:p w:rsidR="00070A92" w:rsidRDefault="008C7C7F">
      <w:pPr>
        <w:spacing w:line="260" w:lineRule="auto"/>
        <w:jc w:val="both"/>
        <w:rPr>
          <w:i/>
          <w:iCs/>
          <w:lang w:val="en-US" w:eastAsia="zh-CN"/>
        </w:rPr>
      </w:pPr>
      <w:r>
        <w:rPr>
          <w:rFonts w:hint="eastAsia"/>
          <w:b/>
          <w:bCs/>
          <w:lang w:val="en-US" w:eastAsia="zh-CN"/>
        </w:rPr>
        <w:t>Proposal 6:</w:t>
      </w:r>
      <w:r>
        <w:rPr>
          <w:rFonts w:hint="eastAsia"/>
          <w:lang w:val="en-US" w:eastAsia="zh-CN"/>
        </w:rPr>
        <w:t xml:space="preserve"> </w:t>
      </w:r>
      <w:r>
        <w:rPr>
          <w:rFonts w:hint="eastAsia"/>
          <w:i/>
          <w:iCs/>
          <w:lang w:val="en-US" w:eastAsia="zh-CN"/>
        </w:rPr>
        <w:t>Conditions for No LBT fallback to LBT should be further studied</w:t>
      </w:r>
      <w:r>
        <w:rPr>
          <w:rFonts w:hint="eastAsia"/>
          <w:i/>
          <w:iCs/>
          <w:lang w:val="en-US" w:eastAsia="zh-CN"/>
        </w:rPr>
        <w:t>, e.g.,</w:t>
      </w:r>
      <w:r>
        <w:rPr>
          <w:i/>
          <w:iCs/>
          <w:lang w:val="en-US" w:eastAsia="zh-CN"/>
        </w:rPr>
        <w:t xml:space="preserve"> based on the interference level or correctly decoding rate</w:t>
      </w:r>
      <w:r>
        <w:rPr>
          <w:rFonts w:hint="eastAsia"/>
          <w:i/>
          <w:iCs/>
          <w:lang w:val="en-US" w:eastAsia="zh-CN"/>
        </w:rPr>
        <w:t>.</w:t>
      </w:r>
    </w:p>
    <w:p w:rsidR="00070A92" w:rsidRDefault="008C7C7F">
      <w:pPr>
        <w:spacing w:line="260" w:lineRule="auto"/>
        <w:jc w:val="both"/>
        <w:rPr>
          <w:i/>
          <w:iCs/>
          <w:lang w:val="en-US" w:eastAsia="zh-CN"/>
        </w:rPr>
      </w:pPr>
      <w:r>
        <w:rPr>
          <w:rFonts w:hint="eastAsia"/>
          <w:b/>
          <w:bCs/>
          <w:lang w:val="en-US" w:eastAsia="zh-CN"/>
        </w:rPr>
        <w:t>Proposal 7:</w:t>
      </w:r>
      <w:r>
        <w:rPr>
          <w:rFonts w:hint="eastAsia"/>
          <w:lang w:val="en-US" w:eastAsia="zh-CN"/>
        </w:rPr>
        <w:t xml:space="preserve"> </w:t>
      </w:r>
      <w:r>
        <w:rPr>
          <w:rFonts w:hint="eastAsia"/>
          <w:i/>
          <w:iCs/>
          <w:lang w:val="en-US" w:eastAsia="zh-CN"/>
        </w:rPr>
        <w:t>If directional LBT is supported, similar principle to determine LBT beam in</w:t>
      </w:r>
      <w:r>
        <w:rPr>
          <w:rFonts w:hint="eastAsia"/>
          <w:i/>
          <w:iCs/>
          <w:lang w:val="en-US" w:eastAsia="zh-CN"/>
        </w:rPr>
        <w:t xml:space="preserve"> LTE-LAA and below 7GHz NR-U can be reused, </w:t>
      </w:r>
      <w:r>
        <w:rPr>
          <w:i/>
          <w:iCs/>
          <w:lang w:val="en-US" w:eastAsia="zh-CN"/>
        </w:rPr>
        <w:t>i.e.</w:t>
      </w:r>
      <w:r>
        <w:rPr>
          <w:rFonts w:hint="eastAsia"/>
          <w:i/>
          <w:iCs/>
          <w:lang w:val="en-US" w:eastAsia="zh-CN"/>
        </w:rPr>
        <w:t xml:space="preserve"> LBT beam is </w:t>
      </w:r>
      <w:r>
        <w:rPr>
          <w:i/>
          <w:iCs/>
          <w:lang w:val="en-US" w:eastAsia="zh-CN"/>
        </w:rPr>
        <w:t xml:space="preserve">same as the </w:t>
      </w:r>
      <w:r>
        <w:rPr>
          <w:rFonts w:hint="eastAsia"/>
          <w:i/>
          <w:iCs/>
          <w:lang w:val="en-US" w:eastAsia="zh-CN"/>
        </w:rPr>
        <w:t>reception beam.</w:t>
      </w:r>
    </w:p>
    <w:p w:rsidR="00070A92" w:rsidRDefault="008C7C7F">
      <w:pPr>
        <w:spacing w:line="260" w:lineRule="auto"/>
        <w:jc w:val="both"/>
        <w:rPr>
          <w:i/>
          <w:iCs/>
          <w:lang w:val="en-US" w:eastAsia="zh-CN"/>
        </w:rPr>
      </w:pPr>
      <w:r>
        <w:rPr>
          <w:rFonts w:hint="eastAsia"/>
          <w:b/>
          <w:bCs/>
          <w:lang w:val="en-US" w:eastAsia="zh-CN"/>
        </w:rPr>
        <w:t>Proposal 8:</w:t>
      </w:r>
      <w:r>
        <w:rPr>
          <w:rFonts w:hint="eastAsia"/>
          <w:lang w:val="en-US" w:eastAsia="zh-CN"/>
        </w:rPr>
        <w:t xml:space="preserve"> </w:t>
      </w:r>
      <w:r>
        <w:rPr>
          <w:rFonts w:hint="eastAsia"/>
          <w:i/>
          <w:iCs/>
          <w:lang w:val="en-US" w:eastAsia="zh-CN"/>
        </w:rPr>
        <w:t xml:space="preserve">Considering transmission opportunity </w:t>
      </w:r>
      <w:r>
        <w:rPr>
          <w:rFonts w:hint="eastAsia"/>
          <w:i/>
          <w:iCs/>
          <w:lang w:val="en-US" w:eastAsia="zh-CN"/>
        </w:rPr>
        <w:t>and utilization of resource, multiple LBT beams that cover multiple transmission beams can be considered for the transmission with multiple beams in spatial domain multiplexing, if directional LBT is supported.</w:t>
      </w:r>
    </w:p>
    <w:p w:rsidR="00070A92" w:rsidRDefault="008C7C7F">
      <w:pPr>
        <w:spacing w:line="260" w:lineRule="auto"/>
        <w:jc w:val="both"/>
        <w:rPr>
          <w:i/>
          <w:iCs/>
          <w:lang w:val="en-US" w:eastAsia="zh-CN"/>
        </w:rPr>
      </w:pPr>
      <w:r>
        <w:rPr>
          <w:rFonts w:hint="eastAsia"/>
          <w:b/>
          <w:bCs/>
          <w:lang w:val="en-US" w:eastAsia="zh-CN"/>
        </w:rPr>
        <w:t>Proposal 9:</w:t>
      </w:r>
      <w:r>
        <w:rPr>
          <w:rFonts w:hint="eastAsia"/>
          <w:lang w:val="en-US" w:eastAsia="zh-CN"/>
        </w:rPr>
        <w:t xml:space="preserve"> </w:t>
      </w:r>
      <w:r>
        <w:rPr>
          <w:rFonts w:hint="eastAsia"/>
          <w:i/>
          <w:iCs/>
          <w:lang w:val="en-US" w:eastAsia="zh-CN"/>
        </w:rPr>
        <w:t>Considering transmission opportun</w:t>
      </w:r>
      <w:r>
        <w:rPr>
          <w:rFonts w:hint="eastAsia"/>
          <w:i/>
          <w:iCs/>
          <w:lang w:val="en-US" w:eastAsia="zh-CN"/>
        </w:rPr>
        <w:t>ity and unnecessary interference to other device that is going to transmit transmission, Scheme-3 that</w:t>
      </w:r>
      <w:r>
        <w:rPr>
          <w:i/>
          <w:iCs/>
          <w:lang w:val="en-US" w:eastAsia="zh-CN"/>
        </w:rPr>
        <w:t xml:space="preserve"> </w:t>
      </w:r>
      <w:r>
        <w:rPr>
          <w:i/>
          <w:iCs/>
          <w:lang w:val="en-US" w:eastAsia="zh-CN"/>
        </w:rPr>
        <w:t>“directional LBT for at the beginning of COT with sensing beam(s) that covers the first transmission beam, and additional directional LBT with sensing be</w:t>
      </w:r>
      <w:r>
        <w:rPr>
          <w:i/>
          <w:iCs/>
          <w:lang w:val="en-US" w:eastAsia="zh-CN"/>
        </w:rPr>
        <w:t>am that covers the next transmission beam for each beam switching within COT”</w:t>
      </w:r>
      <w:r>
        <w:rPr>
          <w:i/>
          <w:iCs/>
          <w:lang w:val="en-US" w:eastAsia="zh-CN"/>
        </w:rPr>
        <w:t xml:space="preserve"> </w:t>
      </w:r>
      <w:r>
        <w:rPr>
          <w:rFonts w:hint="eastAsia"/>
          <w:i/>
          <w:iCs/>
          <w:lang w:val="en-US" w:eastAsia="zh-CN"/>
        </w:rPr>
        <w:t>can be considered for the transmission with multiple beams in time domain multiplexing, if directional LBT is supported.</w:t>
      </w:r>
    </w:p>
    <w:p w:rsidR="00070A92" w:rsidRDefault="008C7C7F">
      <w:pPr>
        <w:spacing w:after="0" w:line="260" w:lineRule="auto"/>
        <w:jc w:val="both"/>
        <w:rPr>
          <w:rFonts w:eastAsia="宋体"/>
          <w:i/>
          <w:lang w:val="en-US" w:eastAsia="zh-CN"/>
        </w:rPr>
      </w:pPr>
      <w:r>
        <w:rPr>
          <w:b/>
        </w:rPr>
        <w:lastRenderedPageBreak/>
        <w:t>Proposal 1</w:t>
      </w:r>
      <w:r>
        <w:rPr>
          <w:rFonts w:eastAsia="宋体" w:hint="eastAsia"/>
          <w:b/>
          <w:lang w:val="en-US" w:eastAsia="zh-CN"/>
        </w:rPr>
        <w:t>0</w:t>
      </w:r>
      <w:r>
        <w:rPr>
          <w:b/>
        </w:rPr>
        <w:t>:</w:t>
      </w:r>
      <w:r>
        <w:rPr>
          <w:i/>
        </w:rPr>
        <w:t xml:space="preserve"> </w:t>
      </w:r>
      <w:r>
        <w:rPr>
          <w:rFonts w:eastAsia="宋体" w:hint="eastAsia"/>
          <w:i/>
          <w:lang w:val="en-US" w:eastAsia="zh-CN"/>
        </w:rPr>
        <w:t>For receiver assisted channel access and int</w:t>
      </w:r>
      <w:r>
        <w:rPr>
          <w:rFonts w:eastAsia="宋体" w:hint="eastAsia"/>
          <w:i/>
          <w:lang w:val="en-US" w:eastAsia="zh-CN"/>
        </w:rPr>
        <w:t>erference management,</w:t>
      </w:r>
    </w:p>
    <w:p w:rsidR="00070A92" w:rsidRDefault="008C7C7F">
      <w:pPr>
        <w:numPr>
          <w:ilvl w:val="0"/>
          <w:numId w:val="23"/>
        </w:numPr>
        <w:jc w:val="both"/>
        <w:rPr>
          <w:rFonts w:eastAsia="宋体"/>
          <w:i/>
          <w:lang w:val="en-US" w:eastAsia="zh-CN"/>
        </w:rPr>
      </w:pPr>
      <w:r>
        <w:rPr>
          <w:rFonts w:eastAsia="宋体" w:hint="eastAsia"/>
          <w:i/>
          <w:lang w:val="en-US" w:eastAsia="zh-CN"/>
        </w:rPr>
        <w:t>If existing L1 and L3 measurement mechanism is supported to obtain assistance information, some enhancements may need to be considered for using the measurement results timely and effectively to guide the subsequent transmission.</w:t>
      </w:r>
    </w:p>
    <w:p w:rsidR="00070A92" w:rsidRDefault="008C7C7F">
      <w:pPr>
        <w:numPr>
          <w:ilvl w:val="0"/>
          <w:numId w:val="23"/>
        </w:numPr>
        <w:jc w:val="both"/>
        <w:rPr>
          <w:rFonts w:eastAsia="宋体"/>
          <w:i/>
          <w:lang w:val="en-US" w:eastAsia="zh-CN"/>
        </w:rPr>
      </w:pPr>
      <w:r>
        <w:rPr>
          <w:rFonts w:eastAsia="宋体" w:hint="eastAsia"/>
          <w:i/>
          <w:lang w:val="en-US" w:eastAsia="zh-CN"/>
        </w:rPr>
        <w:t>If L</w:t>
      </w:r>
      <w:r>
        <w:rPr>
          <w:rFonts w:eastAsia="宋体" w:hint="eastAsia"/>
          <w:i/>
          <w:lang w:val="en-US" w:eastAsia="zh-CN"/>
        </w:rPr>
        <w:t>BT is supported to obtain assistance information, assistance information can be considered to be obtained within COT in addition to the beginning of COT.</w:t>
      </w:r>
    </w:p>
    <w:p w:rsidR="00070A92" w:rsidRDefault="008C7C7F">
      <w:pPr>
        <w:jc w:val="both"/>
        <w:rPr>
          <w:rFonts w:eastAsia="宋体"/>
          <w:i/>
          <w:iCs/>
          <w:lang w:val="en-US" w:eastAsia="zh-CN"/>
        </w:rPr>
      </w:pPr>
      <w:r>
        <w:rPr>
          <w:b/>
        </w:rPr>
        <w:t>Proposal 1</w:t>
      </w:r>
      <w:r>
        <w:rPr>
          <w:rFonts w:eastAsia="宋体" w:hint="eastAsia"/>
          <w:b/>
          <w:lang w:val="en-US" w:eastAsia="zh-CN"/>
        </w:rPr>
        <w:t>1</w:t>
      </w:r>
      <w:r>
        <w:rPr>
          <w:b/>
        </w:rPr>
        <w:t>:</w:t>
      </w:r>
      <w:r>
        <w:rPr>
          <w:i/>
        </w:rPr>
        <w:t xml:space="preserve"> </w:t>
      </w:r>
      <w:r>
        <w:rPr>
          <w:rFonts w:eastAsia="宋体" w:hint="eastAsia"/>
          <w:i/>
          <w:lang w:val="en-US" w:eastAsia="zh-CN"/>
        </w:rPr>
        <w:t xml:space="preserve">Considering mismatch between LBT beam and transmission beam, </w:t>
      </w:r>
      <w:r>
        <w:rPr>
          <w:rFonts w:eastAsia="Malgun Gothic"/>
          <w:i/>
          <w:iCs/>
        </w:rPr>
        <w:t>the ED threshold provided by</w:t>
      </w:r>
      <w:r>
        <w:rPr>
          <w:rFonts w:eastAsia="Malgun Gothic"/>
          <w:i/>
          <w:iCs/>
        </w:rPr>
        <w:t xml:space="preserve"> the ETSI BRAN 302 567 </w:t>
      </w:r>
      <w:r>
        <w:rPr>
          <w:rFonts w:eastAsia="宋体" w:hint="eastAsia"/>
          <w:i/>
          <w:iCs/>
          <w:lang w:val="en-US" w:eastAsia="zh-CN"/>
        </w:rPr>
        <w:t>can be</w:t>
      </w:r>
      <w:r>
        <w:rPr>
          <w:rFonts w:eastAsia="Malgun Gothic"/>
          <w:i/>
          <w:iCs/>
        </w:rPr>
        <w:t xml:space="preserve"> modified to</w:t>
      </w:r>
      <w:r>
        <w:rPr>
          <w:rFonts w:eastAsia="宋体" w:hint="eastAsia"/>
          <w:i/>
          <w:iCs/>
          <w:lang w:val="en-US" w:eastAsia="zh-CN"/>
        </w:rPr>
        <w:t xml:space="preserve"> consider mismatching between LBT beam and transmission beam.</w:t>
      </w:r>
    </w:p>
    <w:p w:rsidR="00070A92" w:rsidRDefault="008C7C7F">
      <w:pPr>
        <w:jc w:val="both"/>
        <w:rPr>
          <w:rFonts w:eastAsia="宋体"/>
          <w:i/>
          <w:lang w:val="en-US" w:eastAsia="zh-CN"/>
        </w:rPr>
      </w:pPr>
      <w:r>
        <w:rPr>
          <w:b/>
        </w:rPr>
        <w:t>Proposal 1</w:t>
      </w:r>
      <w:r>
        <w:rPr>
          <w:rFonts w:eastAsia="宋体" w:hint="eastAsia"/>
          <w:b/>
          <w:lang w:val="en-US" w:eastAsia="zh-CN"/>
        </w:rPr>
        <w:t>2</w:t>
      </w:r>
      <w:r>
        <w:rPr>
          <w:b/>
        </w:rPr>
        <w:t>:</w:t>
      </w:r>
      <w:r>
        <w:rPr>
          <w:i/>
        </w:rPr>
        <w:t xml:space="preserve"> </w:t>
      </w:r>
      <w:r>
        <w:rPr>
          <w:rFonts w:eastAsia="宋体" w:hint="eastAsia"/>
          <w:i/>
          <w:lang w:val="en-US" w:eastAsia="zh-CN"/>
        </w:rPr>
        <w:t xml:space="preserve">For NR-U and NR-U coexistence scenarios, its ED threshold can be considered to be appropriately relaxed compared with the threshold of </w:t>
      </w:r>
      <w:r>
        <w:rPr>
          <w:rFonts w:eastAsia="宋体" w:hint="eastAsia"/>
          <w:i/>
          <w:lang w:val="en-US" w:eastAsia="zh-CN"/>
        </w:rPr>
        <w:t>coexistence between NR-U and Wi-Fi.</w:t>
      </w:r>
    </w:p>
    <w:p w:rsidR="00070A92" w:rsidRDefault="008C7C7F">
      <w:pPr>
        <w:jc w:val="both"/>
        <w:rPr>
          <w:b/>
          <w:bCs/>
          <w:lang w:val="en-US" w:eastAsia="zh-CN"/>
        </w:rPr>
      </w:pPr>
      <w:r>
        <w:rPr>
          <w:b/>
        </w:rPr>
        <w:t>Proposal 1</w:t>
      </w:r>
      <w:r>
        <w:rPr>
          <w:rFonts w:eastAsia="宋体" w:hint="eastAsia"/>
          <w:b/>
          <w:lang w:val="en-US" w:eastAsia="zh-CN"/>
        </w:rPr>
        <w:t>3</w:t>
      </w:r>
      <w:r>
        <w:rPr>
          <w:b/>
        </w:rPr>
        <w:t>:</w:t>
      </w:r>
      <w:r>
        <w:rPr>
          <w:i/>
        </w:rPr>
        <w:t xml:space="preserve"> </w:t>
      </w:r>
      <w:r>
        <w:rPr>
          <w:rFonts w:eastAsia="宋体" w:hint="eastAsia"/>
          <w:i/>
          <w:lang w:val="en-US" w:eastAsia="zh-CN"/>
        </w:rPr>
        <w:t>Study and evaluate the impact of LBT and the limitation of COT length on the procedure of beam failure detection.</w:t>
      </w:r>
    </w:p>
    <w:p w:rsidR="00070A92" w:rsidRDefault="008C7C7F">
      <w:pPr>
        <w:pStyle w:val="Heading1"/>
        <w:spacing w:before="120" w:after="120" w:line="240" w:lineRule="auto"/>
        <w:jc w:val="both"/>
        <w:rPr>
          <w:rFonts w:ascii="Times New Roman" w:eastAsia="宋体" w:hAnsi="Times New Roman"/>
          <w:b/>
          <w:sz w:val="32"/>
          <w:szCs w:val="32"/>
          <w:lang w:val="en-US" w:eastAsia="zh-CN"/>
        </w:rPr>
      </w:pPr>
      <w:bookmarkStart w:id="7" w:name="IDX-CHP-8-0994"/>
      <w:bookmarkStart w:id="8" w:name="IDX-CHP-8-0995"/>
      <w:bookmarkStart w:id="9" w:name="IDX-CHP-8-0993"/>
      <w:bookmarkStart w:id="10" w:name="IDX-CHP-8-0996"/>
      <w:bookmarkStart w:id="11" w:name="IDX-CHP-8-0992"/>
      <w:bookmarkEnd w:id="7"/>
      <w:bookmarkEnd w:id="8"/>
      <w:bookmarkEnd w:id="9"/>
      <w:bookmarkEnd w:id="10"/>
      <w:bookmarkEnd w:id="11"/>
      <w:r>
        <w:rPr>
          <w:rFonts w:ascii="Times New Roman" w:eastAsia="宋体" w:hAnsi="Times New Roman" w:hint="eastAsia"/>
          <w:b/>
          <w:sz w:val="32"/>
          <w:szCs w:val="32"/>
          <w:lang w:val="en-US" w:eastAsia="zh-CN"/>
        </w:rPr>
        <w:t xml:space="preserve"> Reference</w:t>
      </w:r>
    </w:p>
    <w:p w:rsidR="00070A92" w:rsidRDefault="008C7C7F">
      <w:pPr>
        <w:widowControl w:val="0"/>
        <w:numPr>
          <w:ilvl w:val="0"/>
          <w:numId w:val="24"/>
        </w:numPr>
        <w:autoSpaceDE w:val="0"/>
        <w:autoSpaceDN w:val="0"/>
        <w:adjustRightInd w:val="0"/>
        <w:spacing w:afterLines="30" w:after="72" w:line="240" w:lineRule="auto"/>
        <w:jc w:val="both"/>
        <w:rPr>
          <w:lang w:val="en-US" w:eastAsia="zh-CN"/>
        </w:rPr>
      </w:pPr>
      <w:r>
        <w:rPr>
          <w:rFonts w:cs="Arial"/>
          <w:lang w:eastAsia="zh-CN"/>
        </w:rPr>
        <w:t>Chairman’s Notes</w:t>
      </w:r>
      <w:r>
        <w:rPr>
          <w:rFonts w:cs="Arial" w:hint="eastAsia"/>
          <w:lang w:val="en-US" w:eastAsia="zh-CN"/>
        </w:rPr>
        <w:t>_v0.1.0</w:t>
      </w:r>
      <w:r>
        <w:rPr>
          <w:rFonts w:cs="Arial"/>
          <w:lang w:eastAsia="zh-CN"/>
        </w:rPr>
        <w:t>, RAN1#</w:t>
      </w:r>
      <w:r>
        <w:rPr>
          <w:rFonts w:cs="Arial" w:hint="eastAsia"/>
          <w:lang w:val="en-US" w:eastAsia="zh-CN"/>
        </w:rPr>
        <w:t>103-e</w:t>
      </w:r>
      <w:r>
        <w:rPr>
          <w:rFonts w:cs="Arial"/>
          <w:lang w:eastAsia="zh-CN"/>
        </w:rPr>
        <w:t xml:space="preserve">, </w:t>
      </w:r>
      <w:r>
        <w:rPr>
          <w:rFonts w:cs="Arial"/>
          <w:lang w:val="en-US" w:eastAsia="zh-CN"/>
        </w:rPr>
        <w:t>26th October - 13th November 2020</w:t>
      </w:r>
    </w:p>
    <w:p w:rsidR="00070A92" w:rsidRDefault="008C7C7F">
      <w:pPr>
        <w:widowControl w:val="0"/>
        <w:numPr>
          <w:ilvl w:val="0"/>
          <w:numId w:val="24"/>
        </w:numPr>
        <w:autoSpaceDE w:val="0"/>
        <w:autoSpaceDN w:val="0"/>
        <w:adjustRightInd w:val="0"/>
        <w:spacing w:afterLines="30" w:after="72" w:line="240" w:lineRule="auto"/>
        <w:jc w:val="both"/>
        <w:rPr>
          <w:lang w:val="en-US" w:eastAsia="zh-CN"/>
        </w:rPr>
      </w:pPr>
      <w:r>
        <w:rPr>
          <w:rFonts w:hint="eastAsia"/>
          <w:lang w:val="en-US" w:eastAsia="zh-CN"/>
        </w:rPr>
        <w:t xml:space="preserve">RP-202925, </w:t>
      </w:r>
      <w:r>
        <w:rPr>
          <w:rFonts w:hint="eastAsia"/>
          <w:lang w:val="en-US" w:eastAsia="zh-CN"/>
        </w:rPr>
        <w:t>Revised WID: Extending current NR operation to 71 GHz, CMCC, 3GPP TSG RAN Meeting #90-e, 7th-11th December 2020</w:t>
      </w:r>
    </w:p>
    <w:sectPr w:rsidR="00070A92">
      <w:footerReference w:type="even" r:id="rId9"/>
      <w:footerReference w:type="default" r:id="rId10"/>
      <w:footnotePr>
        <w:numRestart w:val="eachSect"/>
      </w:footnotePr>
      <w:pgSz w:w="12240" w:h="15840"/>
      <w:pgMar w:top="1418" w:right="1418" w:bottom="1418" w:left="1418" w:header="851" w:footer="340" w:gutter="0"/>
      <w:pgNumType w:start="1"/>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C7C7F" w:rsidRDefault="008C7C7F">
      <w:pPr>
        <w:spacing w:after="0" w:line="240" w:lineRule="auto"/>
      </w:pPr>
      <w:r>
        <w:separator/>
      </w:r>
    </w:p>
  </w:endnote>
  <w:endnote w:type="continuationSeparator" w:id="0">
    <w:p w:rsidR="008C7C7F" w:rsidRDefault="008C7C7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ZapfDingbats">
    <w:altName w:val="Segoe Print"/>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02FF" w:usb1="4000ACFF" w:usb2="00000001" w:usb3="00000000" w:csb0="0000019F" w:csb1="00000000"/>
  </w:font>
  <w:font w:name="Times">
    <w:altName w:val="Times New Roman"/>
    <w:panose1 w:val="02020603050405020304"/>
    <w:charset w:val="00"/>
    <w:family w:val="roman"/>
    <w:pitch w:val="default"/>
    <w:sig w:usb0="00000000" w:usb1="00000000"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等线">
    <w:altName w:val="Arial Unicode MS"/>
    <w:charset w:val="86"/>
    <w:family w:val="auto"/>
    <w:pitch w:val="default"/>
    <w:sig w:usb0="00000000" w:usb1="38CF7CFA" w:usb2="00000016" w:usb3="00000000" w:csb0="0004000F" w:csb1="00000000"/>
  </w:font>
  <w:font w:name="等线 Light">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70A92" w:rsidRDefault="008C7C7F">
    <w:pPr>
      <w:pStyle w:val="Footer"/>
      <w:framePr w:wrap="around" w:vAnchor="text" w:hAnchor="margin" w:xAlign="center" w:y="1"/>
      <w:rPr>
        <w:rStyle w:val="PageNumber"/>
      </w:rPr>
    </w:pPr>
    <w:r>
      <w:fldChar w:fldCharType="begin"/>
    </w:r>
    <w:r>
      <w:rPr>
        <w:rStyle w:val="PageNumber"/>
      </w:rPr>
      <w:instrText xml:space="preserve">PAGE  </w:instrText>
    </w:r>
    <w:r>
      <w:fldChar w:fldCharType="separate"/>
    </w:r>
    <w:r>
      <w:rPr>
        <w:rStyle w:val="PageNumber"/>
      </w:rPr>
      <w:t>1</w:t>
    </w:r>
    <w:r>
      <w:fldChar w:fldCharType="end"/>
    </w:r>
  </w:p>
  <w:p w:rsidR="00070A92" w:rsidRDefault="00070A92">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70A92" w:rsidRDefault="008C7C7F">
    <w:pPr>
      <w:pStyle w:val="Footer"/>
      <w:framePr w:wrap="around" w:vAnchor="text" w:hAnchor="margin" w:xAlign="center" w:y="1"/>
      <w:rPr>
        <w:rStyle w:val="PageNumber"/>
        <w:rFonts w:ascii="Times New Roman" w:hAnsi="Times New Roman"/>
        <w:b w:val="0"/>
        <w:i w:val="0"/>
      </w:rPr>
    </w:pPr>
    <w:r>
      <w:rPr>
        <w:rFonts w:ascii="Times New Roman" w:hAnsi="Times New Roman"/>
        <w:b w:val="0"/>
        <w:i w:val="0"/>
      </w:rPr>
      <w:fldChar w:fldCharType="begin"/>
    </w:r>
    <w:r>
      <w:rPr>
        <w:rStyle w:val="PageNumber"/>
        <w:rFonts w:ascii="Times New Roman" w:hAnsi="Times New Roman"/>
        <w:b w:val="0"/>
        <w:i w:val="0"/>
      </w:rPr>
      <w:instrText xml:space="preserve">PAGE  </w:instrText>
    </w:r>
    <w:r>
      <w:rPr>
        <w:rFonts w:ascii="Times New Roman" w:hAnsi="Times New Roman"/>
        <w:b w:val="0"/>
        <w:i w:val="0"/>
      </w:rPr>
      <w:fldChar w:fldCharType="separate"/>
    </w:r>
    <w:r w:rsidR="00B23DEF">
      <w:rPr>
        <w:rStyle w:val="PageNumber"/>
        <w:rFonts w:ascii="Times New Roman" w:hAnsi="Times New Roman"/>
        <w:b w:val="0"/>
        <w:i w:val="0"/>
        <w:noProof/>
      </w:rPr>
      <w:t>10</w:t>
    </w:r>
    <w:r>
      <w:rPr>
        <w:rFonts w:ascii="Times New Roman" w:hAnsi="Times New Roman"/>
        <w:b w:val="0"/>
        <w:i w:val="0"/>
      </w:rPr>
      <w:fldChar w:fldCharType="end"/>
    </w:r>
  </w:p>
  <w:p w:rsidR="00070A92" w:rsidRDefault="00070A92">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C7C7F" w:rsidRDefault="008C7C7F">
      <w:pPr>
        <w:spacing w:after="0" w:line="240" w:lineRule="auto"/>
      </w:pPr>
      <w:r>
        <w:separator/>
      </w:r>
    </w:p>
  </w:footnote>
  <w:footnote w:type="continuationSeparator" w:id="0">
    <w:p w:rsidR="008C7C7F" w:rsidRDefault="008C7C7F">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86F9140A"/>
    <w:multiLevelType w:val="multilevel"/>
    <w:tmpl w:val="86F9140A"/>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15:restartNumberingAfterBreak="0">
    <w:nsid w:val="BD5FBB76"/>
    <w:multiLevelType w:val="multilevel"/>
    <w:tmpl w:val="BD5FBB76"/>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2" w15:restartNumberingAfterBreak="0">
    <w:nsid w:val="DF312909"/>
    <w:multiLevelType w:val="singleLevel"/>
    <w:tmpl w:val="DF312909"/>
    <w:lvl w:ilvl="0">
      <w:start w:val="1"/>
      <w:numFmt w:val="bullet"/>
      <w:lvlText w:val=""/>
      <w:lvlJc w:val="left"/>
      <w:pPr>
        <w:ind w:left="420" w:hanging="420"/>
      </w:pPr>
      <w:rPr>
        <w:rFonts w:ascii="Wingdings" w:hAnsi="Wingdings" w:hint="default"/>
      </w:rPr>
    </w:lvl>
  </w:abstractNum>
  <w:abstractNum w:abstractNumId="3" w15:restartNumberingAfterBreak="0">
    <w:nsid w:val="056E7F5C"/>
    <w:multiLevelType w:val="multilevel"/>
    <w:tmpl w:val="056E7F5C"/>
    <w:lvl w:ilvl="0">
      <w:start w:val="1"/>
      <w:numFmt w:val="decimal"/>
      <w:pStyle w:val="reference"/>
      <w:lvlText w:val="[%1] "/>
      <w:lvlJc w:val="left"/>
      <w:pPr>
        <w:tabs>
          <w:tab w:val="left" w:pos="420"/>
        </w:tabs>
        <w:ind w:left="420" w:hanging="420"/>
      </w:pPr>
      <w:rPr>
        <w:rFonts w:hint="eastAsia"/>
        <w:lang w:val="en-US"/>
      </w:rPr>
    </w:lvl>
    <w:lvl w:ilvl="1">
      <w:numFmt w:val="bullet"/>
      <w:lvlText w:val=""/>
      <w:lvlJc w:val="left"/>
      <w:pPr>
        <w:tabs>
          <w:tab w:val="left" w:pos="780"/>
        </w:tabs>
        <w:ind w:left="780" w:hanging="360"/>
      </w:pPr>
      <w:rPr>
        <w:rFonts w:ascii="Symbol" w:eastAsia="MS Mincho" w:hAnsi="Symbol" w:cs="Times New Roman" w:hint="default"/>
        <w:color w:val="auto"/>
        <w:lang w:val="en-US"/>
      </w:rPr>
    </w:lvl>
    <w:lvl w:ilvl="2">
      <w:numFmt w:val="bullet"/>
      <w:lvlText w:val=""/>
      <w:lvlJc w:val="left"/>
      <w:pPr>
        <w:tabs>
          <w:tab w:val="left" w:pos="780"/>
        </w:tabs>
        <w:ind w:left="780" w:hanging="360"/>
      </w:pPr>
      <w:rPr>
        <w:rFonts w:ascii="Symbol" w:eastAsia="MS Mincho" w:hAnsi="Symbol" w:cs="Times New Roman" w:hint="default"/>
        <w:color w:val="auto"/>
        <w:lang w:val="en-US"/>
      </w:rPr>
    </w:lvl>
    <w:lvl w:ilvl="3">
      <w:numFmt w:val="bullet"/>
      <w:lvlText w:val=""/>
      <w:lvlJc w:val="left"/>
      <w:pPr>
        <w:tabs>
          <w:tab w:val="left" w:pos="780"/>
        </w:tabs>
        <w:ind w:left="780" w:hanging="360"/>
      </w:pPr>
      <w:rPr>
        <w:rFonts w:ascii="Symbol" w:eastAsia="MS Mincho" w:hAnsi="Symbol" w:cs="Times New Roman" w:hint="default"/>
        <w:color w:val="auto"/>
        <w:lang w:val="en-US"/>
      </w:r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4" w15:restartNumberingAfterBreak="0">
    <w:nsid w:val="0D9C4862"/>
    <w:multiLevelType w:val="multilevel"/>
    <w:tmpl w:val="0D9C4862"/>
    <w:lvl w:ilvl="0">
      <w:start w:val="1"/>
      <w:numFmt w:val="decimal"/>
      <w:pStyle w:val="Heading1"/>
      <w:lvlText w:val="%1"/>
      <w:lvlJc w:val="left"/>
      <w:pPr>
        <w:tabs>
          <w:tab w:val="left" w:pos="450"/>
        </w:tabs>
        <w:ind w:left="450" w:hanging="450"/>
      </w:pPr>
      <w:rPr>
        <w:rFonts w:eastAsia="MS Mincho" w:hint="default"/>
        <w:lang w:val="en-US"/>
      </w:rPr>
    </w:lvl>
    <w:lvl w:ilvl="1">
      <w:start w:val="1"/>
      <w:numFmt w:val="decimal"/>
      <w:pStyle w:val="Heading2"/>
      <w:lvlText w:val="%1.%2"/>
      <w:lvlJc w:val="left"/>
      <w:pPr>
        <w:tabs>
          <w:tab w:val="left" w:pos="720"/>
        </w:tabs>
        <w:ind w:left="2120" w:hanging="720"/>
      </w:pPr>
      <w:rPr>
        <w:rFonts w:eastAsia="MS Mincho" w:hint="default"/>
        <w:lang w:val="en-GB"/>
      </w:rPr>
    </w:lvl>
    <w:lvl w:ilvl="2">
      <w:start w:val="1"/>
      <w:numFmt w:val="decimal"/>
      <w:pStyle w:val="Heading3"/>
      <w:lvlText w:val="%1.%2.%3"/>
      <w:lvlJc w:val="left"/>
      <w:pPr>
        <w:tabs>
          <w:tab w:val="left" w:pos="720"/>
        </w:tabs>
        <w:ind w:left="720" w:hanging="720"/>
      </w:pPr>
      <w:rPr>
        <w:rFonts w:eastAsia="MS Mincho" w:hint="default"/>
        <w:b/>
        <w:bCs/>
      </w:rPr>
    </w:lvl>
    <w:lvl w:ilvl="3">
      <w:start w:val="1"/>
      <w:numFmt w:val="decimal"/>
      <w:lvlText w:val="%1.%2.%3.%4"/>
      <w:lvlJc w:val="left"/>
      <w:pPr>
        <w:tabs>
          <w:tab w:val="left" w:pos="1080"/>
        </w:tabs>
        <w:ind w:left="1080" w:hanging="1080"/>
      </w:pPr>
      <w:rPr>
        <w:rFonts w:eastAsia="MS Mincho" w:hint="default"/>
        <w:b/>
        <w:bCs/>
      </w:rPr>
    </w:lvl>
    <w:lvl w:ilvl="4">
      <w:start w:val="1"/>
      <w:numFmt w:val="decimal"/>
      <w:lvlText w:val="%1.%2.%3.%4.%5"/>
      <w:lvlJc w:val="left"/>
      <w:pPr>
        <w:tabs>
          <w:tab w:val="left" w:pos="1440"/>
        </w:tabs>
        <w:ind w:left="1440" w:hanging="1440"/>
      </w:pPr>
      <w:rPr>
        <w:rFonts w:eastAsia="MS Mincho" w:hint="default"/>
      </w:rPr>
    </w:lvl>
    <w:lvl w:ilvl="5">
      <w:start w:val="1"/>
      <w:numFmt w:val="decimal"/>
      <w:lvlText w:val="%1.%2.%3.%4.%5.%6"/>
      <w:lvlJc w:val="left"/>
      <w:pPr>
        <w:tabs>
          <w:tab w:val="left" w:pos="1800"/>
        </w:tabs>
        <w:ind w:left="1800" w:hanging="1800"/>
      </w:pPr>
      <w:rPr>
        <w:rFonts w:eastAsia="MS Mincho" w:hint="default"/>
      </w:rPr>
    </w:lvl>
    <w:lvl w:ilvl="6">
      <w:start w:val="1"/>
      <w:numFmt w:val="decimal"/>
      <w:lvlText w:val="%1.%2.%3.%4.%5.%6.%7"/>
      <w:lvlJc w:val="left"/>
      <w:pPr>
        <w:tabs>
          <w:tab w:val="left" w:pos="1800"/>
        </w:tabs>
        <w:ind w:left="1800" w:hanging="1800"/>
      </w:pPr>
      <w:rPr>
        <w:rFonts w:eastAsia="MS Mincho" w:hint="default"/>
      </w:rPr>
    </w:lvl>
    <w:lvl w:ilvl="7">
      <w:start w:val="1"/>
      <w:numFmt w:val="decimal"/>
      <w:lvlText w:val="%1.%2.%3.%4.%5.%6.%7.%8"/>
      <w:lvlJc w:val="left"/>
      <w:pPr>
        <w:tabs>
          <w:tab w:val="left" w:pos="2160"/>
        </w:tabs>
        <w:ind w:left="2160" w:hanging="2160"/>
      </w:pPr>
      <w:rPr>
        <w:rFonts w:eastAsia="MS Mincho" w:hint="default"/>
      </w:rPr>
    </w:lvl>
    <w:lvl w:ilvl="8">
      <w:start w:val="1"/>
      <w:numFmt w:val="decimal"/>
      <w:lvlText w:val="%1.%2.%3.%4.%5.%6.%7.%8.%9"/>
      <w:lvlJc w:val="left"/>
      <w:pPr>
        <w:tabs>
          <w:tab w:val="left" w:pos="2520"/>
        </w:tabs>
        <w:ind w:left="2520" w:hanging="2520"/>
      </w:pPr>
      <w:rPr>
        <w:rFonts w:eastAsia="MS Mincho" w:hint="default"/>
      </w:rPr>
    </w:lvl>
  </w:abstractNum>
  <w:abstractNum w:abstractNumId="5" w15:restartNumberingAfterBreak="0">
    <w:nsid w:val="228513F0"/>
    <w:multiLevelType w:val="multilevel"/>
    <w:tmpl w:val="228513F0"/>
    <w:lvl w:ilvl="0">
      <w:start w:val="1"/>
      <w:numFmt w:val="decimal"/>
      <w:pStyle w:val="Reference0"/>
      <w:lvlText w:val="[%1]"/>
      <w:lvlJc w:val="left"/>
      <w:pPr>
        <w:tabs>
          <w:tab w:val="left" w:pos="0"/>
        </w:tabs>
        <w:ind w:left="340" w:hanging="340"/>
      </w:pPr>
      <w:rPr>
        <w:rFonts w:hAnsi="Arial" w:hint="default"/>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6" w15:restartNumberingAfterBreak="0">
    <w:nsid w:val="22DB5373"/>
    <w:multiLevelType w:val="multilevel"/>
    <w:tmpl w:val="22DB537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6AD653F"/>
    <w:multiLevelType w:val="multilevel"/>
    <w:tmpl w:val="26AD653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93A3E03"/>
    <w:multiLevelType w:val="multilevel"/>
    <w:tmpl w:val="293A3E03"/>
    <w:lvl w:ilvl="0">
      <w:start w:val="1"/>
      <w:numFmt w:val="bullet"/>
      <w:lvlText w:val=""/>
      <w:lvlJc w:val="left"/>
      <w:pPr>
        <w:ind w:left="360" w:hanging="360"/>
      </w:pPr>
      <w:rPr>
        <w:rFonts w:ascii="Symbol" w:hAnsi="Symbol"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9"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15:restartNumberingAfterBreak="0">
    <w:nsid w:val="41BC7D9D"/>
    <w:multiLevelType w:val="multilevel"/>
    <w:tmpl w:val="41BC7D9D"/>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 w15:restartNumberingAfterBreak="0">
    <w:nsid w:val="4611494A"/>
    <w:multiLevelType w:val="multilevel"/>
    <w:tmpl w:val="4611494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3" w15:restartNumberingAfterBreak="0">
    <w:nsid w:val="4BCF18BF"/>
    <w:multiLevelType w:val="multilevel"/>
    <w:tmpl w:val="4BCF18B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16" w15:restartNumberingAfterBreak="0">
    <w:nsid w:val="58A620CD"/>
    <w:multiLevelType w:val="multilevel"/>
    <w:tmpl w:val="58A620C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6AF87049"/>
    <w:multiLevelType w:val="multilevel"/>
    <w:tmpl w:val="6AF87049"/>
    <w:lvl w:ilvl="0">
      <w:start w:val="1"/>
      <w:numFmt w:val="bullet"/>
      <w:lvlText w:val=""/>
      <w:lvlJc w:val="left"/>
      <w:pPr>
        <w:tabs>
          <w:tab w:val="left" w:pos="-420"/>
        </w:tabs>
        <w:ind w:left="300" w:hanging="360"/>
      </w:pPr>
      <w:rPr>
        <w:rFonts w:ascii="Symbol" w:hAnsi="Symbol" w:hint="default"/>
      </w:rPr>
    </w:lvl>
    <w:lvl w:ilvl="1">
      <w:start w:val="1"/>
      <w:numFmt w:val="bullet"/>
      <w:lvlText w:val="o"/>
      <w:lvlJc w:val="left"/>
      <w:pPr>
        <w:tabs>
          <w:tab w:val="left" w:pos="-420"/>
        </w:tabs>
        <w:ind w:left="1020" w:hanging="360"/>
      </w:pPr>
      <w:rPr>
        <w:rFonts w:ascii="Courier New" w:hAnsi="Courier New" w:cs="Courier New" w:hint="default"/>
      </w:rPr>
    </w:lvl>
    <w:lvl w:ilvl="2">
      <w:start w:val="1"/>
      <w:numFmt w:val="bullet"/>
      <w:lvlText w:val=""/>
      <w:lvlJc w:val="left"/>
      <w:pPr>
        <w:tabs>
          <w:tab w:val="left" w:pos="-420"/>
        </w:tabs>
        <w:ind w:left="1740" w:hanging="360"/>
      </w:pPr>
      <w:rPr>
        <w:rFonts w:ascii="Wingdings" w:hAnsi="Wingdings" w:hint="default"/>
      </w:rPr>
    </w:lvl>
    <w:lvl w:ilvl="3">
      <w:start w:val="1"/>
      <w:numFmt w:val="bullet"/>
      <w:lvlText w:val=""/>
      <w:lvlJc w:val="left"/>
      <w:pPr>
        <w:tabs>
          <w:tab w:val="left" w:pos="-420"/>
        </w:tabs>
        <w:ind w:left="2460" w:hanging="360"/>
      </w:pPr>
      <w:rPr>
        <w:rFonts w:ascii="Symbol" w:hAnsi="Symbol" w:hint="default"/>
      </w:rPr>
    </w:lvl>
    <w:lvl w:ilvl="4">
      <w:start w:val="1"/>
      <w:numFmt w:val="bullet"/>
      <w:lvlText w:val="o"/>
      <w:lvlJc w:val="left"/>
      <w:pPr>
        <w:tabs>
          <w:tab w:val="left" w:pos="-420"/>
        </w:tabs>
        <w:ind w:left="3180" w:hanging="360"/>
      </w:pPr>
      <w:rPr>
        <w:rFonts w:ascii="Courier New" w:hAnsi="Courier New" w:cs="Courier New" w:hint="default"/>
      </w:rPr>
    </w:lvl>
    <w:lvl w:ilvl="5">
      <w:start w:val="1"/>
      <w:numFmt w:val="bullet"/>
      <w:lvlText w:val=""/>
      <w:lvlJc w:val="left"/>
      <w:pPr>
        <w:tabs>
          <w:tab w:val="left" w:pos="-420"/>
        </w:tabs>
        <w:ind w:left="3900" w:hanging="360"/>
      </w:pPr>
      <w:rPr>
        <w:rFonts w:ascii="Wingdings" w:hAnsi="Wingdings" w:hint="default"/>
      </w:rPr>
    </w:lvl>
    <w:lvl w:ilvl="6">
      <w:start w:val="1"/>
      <w:numFmt w:val="bullet"/>
      <w:lvlText w:val=""/>
      <w:lvlJc w:val="left"/>
      <w:pPr>
        <w:tabs>
          <w:tab w:val="left" w:pos="-420"/>
        </w:tabs>
        <w:ind w:left="4620" w:hanging="360"/>
      </w:pPr>
      <w:rPr>
        <w:rFonts w:ascii="Symbol" w:hAnsi="Symbol" w:hint="default"/>
      </w:rPr>
    </w:lvl>
    <w:lvl w:ilvl="7">
      <w:start w:val="1"/>
      <w:numFmt w:val="bullet"/>
      <w:lvlText w:val="o"/>
      <w:lvlJc w:val="left"/>
      <w:pPr>
        <w:tabs>
          <w:tab w:val="left" w:pos="-420"/>
        </w:tabs>
        <w:ind w:left="5340" w:hanging="360"/>
      </w:pPr>
      <w:rPr>
        <w:rFonts w:ascii="Courier New" w:hAnsi="Courier New" w:cs="Courier New" w:hint="default"/>
      </w:rPr>
    </w:lvl>
    <w:lvl w:ilvl="8">
      <w:start w:val="1"/>
      <w:numFmt w:val="bullet"/>
      <w:lvlText w:val=""/>
      <w:lvlJc w:val="left"/>
      <w:pPr>
        <w:tabs>
          <w:tab w:val="left" w:pos="-420"/>
        </w:tabs>
        <w:ind w:left="6060" w:hanging="360"/>
      </w:pPr>
      <w:rPr>
        <w:rFonts w:ascii="Wingdings" w:hAnsi="Wingdings" w:hint="default"/>
      </w:rPr>
    </w:lvl>
  </w:abstractNum>
  <w:abstractNum w:abstractNumId="18" w15:restartNumberingAfterBreak="0">
    <w:nsid w:val="6D6804D3"/>
    <w:multiLevelType w:val="multilevel"/>
    <w:tmpl w:val="6D6804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6E760327"/>
    <w:multiLevelType w:val="multilevel"/>
    <w:tmpl w:val="6E760327"/>
    <w:lvl w:ilvl="0">
      <w:start w:val="1"/>
      <w:numFmt w:val="decimal"/>
      <w:pStyle w:val="StyleHeading1NMPHeading1H1h11h12h13h14h15h16appheadin"/>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rPr>
        <w:rFonts w:hint="default"/>
        <w:lang w:val="en-GB"/>
      </w:rPr>
    </w:lvl>
    <w:lvl w:ilvl="2">
      <w:start w:val="1"/>
      <w:numFmt w:val="decimal"/>
      <w:lvlText w:val="%1.%2.%3"/>
      <w:lvlJc w:val="left"/>
      <w:pPr>
        <w:tabs>
          <w:tab w:val="left" w:pos="2564"/>
        </w:tabs>
        <w:ind w:left="2564" w:hanging="2564"/>
      </w:pPr>
      <w:rPr>
        <w:rFonts w:hint="default"/>
      </w:rPr>
    </w:lvl>
    <w:lvl w:ilvl="3">
      <w:start w:val="1"/>
      <w:numFmt w:val="decimal"/>
      <w:lvlText w:val="%1.%2.%3.%4"/>
      <w:lvlJc w:val="left"/>
      <w:pPr>
        <w:tabs>
          <w:tab w:val="left" w:pos="1290"/>
        </w:tabs>
        <w:ind w:left="1290" w:hanging="1290"/>
      </w:pPr>
      <w:rPr>
        <w:rFonts w:hint="default"/>
      </w:rPr>
    </w:lvl>
    <w:lvl w:ilvl="4">
      <w:start w:val="1"/>
      <w:numFmt w:val="decimal"/>
      <w:lvlText w:val="%1.%2.%3.%4.%5"/>
      <w:lvlJc w:val="left"/>
      <w:pPr>
        <w:tabs>
          <w:tab w:val="left" w:pos="1080"/>
        </w:tabs>
        <w:ind w:left="1008" w:hanging="1008"/>
      </w:pPr>
      <w:rPr>
        <w:rFonts w:hint="default"/>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20" w15:restartNumberingAfterBreak="0">
    <w:nsid w:val="6F6B38AD"/>
    <w:multiLevelType w:val="multilevel"/>
    <w:tmpl w:val="6F6B38AD"/>
    <w:lvl w:ilvl="0">
      <w:start w:val="1"/>
      <w:numFmt w:val="bullet"/>
      <w:lvlText w:val=""/>
      <w:lvlJc w:val="left"/>
      <w:pPr>
        <w:ind w:left="360" w:hanging="360"/>
      </w:pPr>
      <w:rPr>
        <w:rFonts w:ascii="Symbol" w:hAnsi="Symbol"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1" w15:restartNumberingAfterBreak="0">
    <w:nsid w:val="70146DC0"/>
    <w:multiLevelType w:val="multilevel"/>
    <w:tmpl w:val="70146DC0"/>
    <w:lvl w:ilvl="0">
      <w:start w:val="1"/>
      <w:numFmt w:val="bullet"/>
      <w:pStyle w:val="Agreement"/>
      <w:lvlText w:val=""/>
      <w:lvlJc w:val="left"/>
      <w:pPr>
        <w:tabs>
          <w:tab w:val="left" w:pos="927"/>
        </w:tabs>
        <w:ind w:left="927" w:hanging="360"/>
      </w:pPr>
      <w:rPr>
        <w:rFonts w:ascii="Symbol" w:hAnsi="Symbol" w:hint="default"/>
        <w:b/>
        <w:i w:val="0"/>
        <w:color w:val="auto"/>
        <w:sz w:val="22"/>
      </w:rPr>
    </w:lvl>
    <w:lvl w:ilvl="1">
      <w:start w:val="1"/>
      <w:numFmt w:val="bullet"/>
      <w:lvlText w:val="o"/>
      <w:lvlJc w:val="left"/>
      <w:pPr>
        <w:tabs>
          <w:tab w:val="left" w:pos="748"/>
        </w:tabs>
        <w:ind w:left="748" w:hanging="360"/>
      </w:pPr>
      <w:rPr>
        <w:rFonts w:ascii="Courier New" w:hAnsi="Courier New" w:cs="Courier New" w:hint="default"/>
      </w:rPr>
    </w:lvl>
    <w:lvl w:ilvl="2">
      <w:start w:val="1"/>
      <w:numFmt w:val="bullet"/>
      <w:lvlText w:val=""/>
      <w:lvlJc w:val="left"/>
      <w:pPr>
        <w:tabs>
          <w:tab w:val="left" w:pos="1468"/>
        </w:tabs>
        <w:ind w:left="1468" w:hanging="360"/>
      </w:pPr>
      <w:rPr>
        <w:rFonts w:ascii="Wingdings" w:hAnsi="Wingdings" w:hint="default"/>
      </w:rPr>
    </w:lvl>
    <w:lvl w:ilvl="3">
      <w:start w:val="1"/>
      <w:numFmt w:val="bullet"/>
      <w:lvlText w:val=""/>
      <w:lvlJc w:val="left"/>
      <w:pPr>
        <w:tabs>
          <w:tab w:val="left" w:pos="2188"/>
        </w:tabs>
        <w:ind w:left="2188" w:hanging="360"/>
      </w:pPr>
      <w:rPr>
        <w:rFonts w:ascii="Symbol" w:hAnsi="Symbol" w:hint="default"/>
      </w:rPr>
    </w:lvl>
    <w:lvl w:ilvl="4">
      <w:start w:val="1"/>
      <w:numFmt w:val="bullet"/>
      <w:lvlText w:val="o"/>
      <w:lvlJc w:val="left"/>
      <w:pPr>
        <w:tabs>
          <w:tab w:val="left" w:pos="2908"/>
        </w:tabs>
        <w:ind w:left="2908" w:hanging="360"/>
      </w:pPr>
      <w:rPr>
        <w:rFonts w:ascii="Courier New" w:hAnsi="Courier New" w:cs="Courier New" w:hint="default"/>
      </w:rPr>
    </w:lvl>
    <w:lvl w:ilvl="5">
      <w:start w:val="1"/>
      <w:numFmt w:val="bullet"/>
      <w:lvlText w:val=""/>
      <w:lvlJc w:val="left"/>
      <w:pPr>
        <w:tabs>
          <w:tab w:val="left" w:pos="3628"/>
        </w:tabs>
        <w:ind w:left="3628" w:hanging="360"/>
      </w:pPr>
      <w:rPr>
        <w:rFonts w:ascii="Wingdings" w:hAnsi="Wingdings" w:hint="default"/>
      </w:rPr>
    </w:lvl>
    <w:lvl w:ilvl="6">
      <w:start w:val="1"/>
      <w:numFmt w:val="bullet"/>
      <w:lvlText w:val=""/>
      <w:lvlJc w:val="left"/>
      <w:pPr>
        <w:tabs>
          <w:tab w:val="left" w:pos="4348"/>
        </w:tabs>
        <w:ind w:left="4348" w:hanging="360"/>
      </w:pPr>
      <w:rPr>
        <w:rFonts w:ascii="Symbol" w:hAnsi="Symbol" w:hint="default"/>
      </w:rPr>
    </w:lvl>
    <w:lvl w:ilvl="7">
      <w:start w:val="1"/>
      <w:numFmt w:val="bullet"/>
      <w:lvlText w:val="o"/>
      <w:lvlJc w:val="left"/>
      <w:pPr>
        <w:tabs>
          <w:tab w:val="left" w:pos="5068"/>
        </w:tabs>
        <w:ind w:left="5068" w:hanging="360"/>
      </w:pPr>
      <w:rPr>
        <w:rFonts w:ascii="Courier New" w:hAnsi="Courier New" w:cs="Courier New" w:hint="default"/>
      </w:rPr>
    </w:lvl>
    <w:lvl w:ilvl="8">
      <w:start w:val="1"/>
      <w:numFmt w:val="bullet"/>
      <w:lvlText w:val=""/>
      <w:lvlJc w:val="left"/>
      <w:pPr>
        <w:tabs>
          <w:tab w:val="left" w:pos="5788"/>
        </w:tabs>
        <w:ind w:left="5788" w:hanging="360"/>
      </w:pPr>
      <w:rPr>
        <w:rFonts w:ascii="Wingdings" w:hAnsi="Wingdings" w:hint="default"/>
      </w:rPr>
    </w:lvl>
  </w:abstractNum>
  <w:abstractNum w:abstractNumId="22" w15:restartNumberingAfterBreak="0">
    <w:nsid w:val="77DCE42B"/>
    <w:multiLevelType w:val="multilevel"/>
    <w:tmpl w:val="77DCE42B"/>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7BC330F5"/>
    <w:multiLevelType w:val="multilevel"/>
    <w:tmpl w:val="7BC330F5"/>
    <w:lvl w:ilvl="0">
      <w:start w:val="1"/>
      <w:numFmt w:val="bullet"/>
      <w:pStyle w:val="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4"/>
  </w:num>
  <w:num w:numId="2">
    <w:abstractNumId w:val="12"/>
  </w:num>
  <w:num w:numId="3">
    <w:abstractNumId w:val="19"/>
  </w:num>
  <w:num w:numId="4">
    <w:abstractNumId w:val="23"/>
  </w:num>
  <w:num w:numId="5">
    <w:abstractNumId w:val="5"/>
  </w:num>
  <w:num w:numId="6">
    <w:abstractNumId w:val="15"/>
  </w:num>
  <w:num w:numId="7">
    <w:abstractNumId w:val="9"/>
  </w:num>
  <w:num w:numId="8">
    <w:abstractNumId w:val="3"/>
  </w:num>
  <w:num w:numId="9">
    <w:abstractNumId w:val="21"/>
  </w:num>
  <w:num w:numId="10">
    <w:abstractNumId w:val="14"/>
  </w:num>
  <w:num w:numId="11">
    <w:abstractNumId w:val="20"/>
  </w:num>
  <w:num w:numId="12">
    <w:abstractNumId w:val="8"/>
  </w:num>
  <w:num w:numId="13">
    <w:abstractNumId w:val="10"/>
  </w:num>
  <w:num w:numId="14">
    <w:abstractNumId w:val="13"/>
  </w:num>
  <w:num w:numId="15">
    <w:abstractNumId w:val="17"/>
  </w:num>
  <w:num w:numId="16">
    <w:abstractNumId w:val="11"/>
  </w:num>
  <w:num w:numId="17">
    <w:abstractNumId w:val="7"/>
  </w:num>
  <w:num w:numId="18">
    <w:abstractNumId w:val="18"/>
  </w:num>
  <w:num w:numId="19">
    <w:abstractNumId w:val="16"/>
  </w:num>
  <w:num w:numId="20">
    <w:abstractNumId w:val="6"/>
  </w:num>
  <w:num w:numId="21">
    <w:abstractNumId w:val="1"/>
  </w:num>
  <w:num w:numId="22">
    <w:abstractNumId w:val="0"/>
  </w:num>
  <w:num w:numId="23">
    <w:abstractNumId w:val="2"/>
  </w:num>
  <w:num w:numId="24">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NotDisplayPageBoundaries/>
  <w:bordersDoNotSurroundHeader/>
  <w:bordersDoNotSurroundFooter/>
  <w:defaultTabStop w:val="720"/>
  <w:hyphenationZone w:val="425"/>
  <w:drawingGridHorizontalSpacing w:val="100"/>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63E16"/>
    <w:rsid w:val="00000182"/>
    <w:rsid w:val="000002B0"/>
    <w:rsid w:val="0000050F"/>
    <w:rsid w:val="000009B3"/>
    <w:rsid w:val="00000D37"/>
    <w:rsid w:val="000010E3"/>
    <w:rsid w:val="00001E82"/>
    <w:rsid w:val="00001EBC"/>
    <w:rsid w:val="000020BF"/>
    <w:rsid w:val="00002251"/>
    <w:rsid w:val="0000274C"/>
    <w:rsid w:val="00002841"/>
    <w:rsid w:val="00002A59"/>
    <w:rsid w:val="00003279"/>
    <w:rsid w:val="0000331D"/>
    <w:rsid w:val="00003365"/>
    <w:rsid w:val="000033B9"/>
    <w:rsid w:val="00003525"/>
    <w:rsid w:val="0000356C"/>
    <w:rsid w:val="00003948"/>
    <w:rsid w:val="00003BCF"/>
    <w:rsid w:val="00003D6D"/>
    <w:rsid w:val="00003F97"/>
    <w:rsid w:val="000042D6"/>
    <w:rsid w:val="00004530"/>
    <w:rsid w:val="000045CB"/>
    <w:rsid w:val="000046A8"/>
    <w:rsid w:val="0000484C"/>
    <w:rsid w:val="00004904"/>
    <w:rsid w:val="00005227"/>
    <w:rsid w:val="000056C6"/>
    <w:rsid w:val="00005E4D"/>
    <w:rsid w:val="00006271"/>
    <w:rsid w:val="00006C0B"/>
    <w:rsid w:val="00006C6B"/>
    <w:rsid w:val="00006F50"/>
    <w:rsid w:val="00007093"/>
    <w:rsid w:val="00007287"/>
    <w:rsid w:val="00007592"/>
    <w:rsid w:val="00007604"/>
    <w:rsid w:val="00007B54"/>
    <w:rsid w:val="00007B6F"/>
    <w:rsid w:val="00007C29"/>
    <w:rsid w:val="00007C9C"/>
    <w:rsid w:val="00010967"/>
    <w:rsid w:val="00010B5D"/>
    <w:rsid w:val="000111E3"/>
    <w:rsid w:val="00011484"/>
    <w:rsid w:val="000115A4"/>
    <w:rsid w:val="00011654"/>
    <w:rsid w:val="00011944"/>
    <w:rsid w:val="00011E04"/>
    <w:rsid w:val="000124EE"/>
    <w:rsid w:val="00012881"/>
    <w:rsid w:val="00012C8B"/>
    <w:rsid w:val="00012F30"/>
    <w:rsid w:val="0001379E"/>
    <w:rsid w:val="00013B71"/>
    <w:rsid w:val="00013C0C"/>
    <w:rsid w:val="000143D3"/>
    <w:rsid w:val="00014761"/>
    <w:rsid w:val="000149B6"/>
    <w:rsid w:val="0001545F"/>
    <w:rsid w:val="00015699"/>
    <w:rsid w:val="000156C4"/>
    <w:rsid w:val="000158DC"/>
    <w:rsid w:val="00015B6F"/>
    <w:rsid w:val="00015E59"/>
    <w:rsid w:val="000164B1"/>
    <w:rsid w:val="000166E2"/>
    <w:rsid w:val="0001684B"/>
    <w:rsid w:val="00016BCD"/>
    <w:rsid w:val="00017339"/>
    <w:rsid w:val="00017653"/>
    <w:rsid w:val="000177E9"/>
    <w:rsid w:val="000178BC"/>
    <w:rsid w:val="00017AE2"/>
    <w:rsid w:val="00017B37"/>
    <w:rsid w:val="00017C2D"/>
    <w:rsid w:val="00017D2C"/>
    <w:rsid w:val="00017E20"/>
    <w:rsid w:val="00017E9F"/>
    <w:rsid w:val="00017F64"/>
    <w:rsid w:val="0002009D"/>
    <w:rsid w:val="00020260"/>
    <w:rsid w:val="00020674"/>
    <w:rsid w:val="00020E18"/>
    <w:rsid w:val="00020E8C"/>
    <w:rsid w:val="0002125C"/>
    <w:rsid w:val="0002155E"/>
    <w:rsid w:val="0002174B"/>
    <w:rsid w:val="00021822"/>
    <w:rsid w:val="00021A40"/>
    <w:rsid w:val="00021DE9"/>
    <w:rsid w:val="00022577"/>
    <w:rsid w:val="000229CD"/>
    <w:rsid w:val="00022CE0"/>
    <w:rsid w:val="0002309A"/>
    <w:rsid w:val="00023476"/>
    <w:rsid w:val="00023A04"/>
    <w:rsid w:val="00023B70"/>
    <w:rsid w:val="00023BC3"/>
    <w:rsid w:val="00023E38"/>
    <w:rsid w:val="000246A2"/>
    <w:rsid w:val="0002487C"/>
    <w:rsid w:val="00025126"/>
    <w:rsid w:val="00025333"/>
    <w:rsid w:val="00025EE1"/>
    <w:rsid w:val="00026070"/>
    <w:rsid w:val="0002607D"/>
    <w:rsid w:val="0002617E"/>
    <w:rsid w:val="000267D4"/>
    <w:rsid w:val="00026845"/>
    <w:rsid w:val="00026AC8"/>
    <w:rsid w:val="00026CEB"/>
    <w:rsid w:val="00026EA3"/>
    <w:rsid w:val="0002728B"/>
    <w:rsid w:val="000272B2"/>
    <w:rsid w:val="0002733C"/>
    <w:rsid w:val="000273E4"/>
    <w:rsid w:val="000273F3"/>
    <w:rsid w:val="0003014B"/>
    <w:rsid w:val="00030864"/>
    <w:rsid w:val="00030930"/>
    <w:rsid w:val="00030BC6"/>
    <w:rsid w:val="00030E2D"/>
    <w:rsid w:val="00030F06"/>
    <w:rsid w:val="00031308"/>
    <w:rsid w:val="00031459"/>
    <w:rsid w:val="0003150C"/>
    <w:rsid w:val="00031560"/>
    <w:rsid w:val="00031591"/>
    <w:rsid w:val="0003164D"/>
    <w:rsid w:val="0003230A"/>
    <w:rsid w:val="00032B02"/>
    <w:rsid w:val="00033170"/>
    <w:rsid w:val="000332AA"/>
    <w:rsid w:val="00033A3F"/>
    <w:rsid w:val="00033BAD"/>
    <w:rsid w:val="00033CB8"/>
    <w:rsid w:val="00033E0B"/>
    <w:rsid w:val="0003455D"/>
    <w:rsid w:val="000346B2"/>
    <w:rsid w:val="00034872"/>
    <w:rsid w:val="0003496E"/>
    <w:rsid w:val="00034A9D"/>
    <w:rsid w:val="00034C56"/>
    <w:rsid w:val="00034FD8"/>
    <w:rsid w:val="0003515F"/>
    <w:rsid w:val="00035256"/>
    <w:rsid w:val="0003529E"/>
    <w:rsid w:val="00035356"/>
    <w:rsid w:val="00035852"/>
    <w:rsid w:val="000359AB"/>
    <w:rsid w:val="00035AFD"/>
    <w:rsid w:val="00035CF2"/>
    <w:rsid w:val="0003643E"/>
    <w:rsid w:val="00036664"/>
    <w:rsid w:val="00036A14"/>
    <w:rsid w:val="00036B60"/>
    <w:rsid w:val="000370A8"/>
    <w:rsid w:val="000374E7"/>
    <w:rsid w:val="000374F7"/>
    <w:rsid w:val="0003756D"/>
    <w:rsid w:val="000378C9"/>
    <w:rsid w:val="000379F4"/>
    <w:rsid w:val="00037A15"/>
    <w:rsid w:val="00037E5D"/>
    <w:rsid w:val="000401AD"/>
    <w:rsid w:val="0004041F"/>
    <w:rsid w:val="00040A2E"/>
    <w:rsid w:val="00041253"/>
    <w:rsid w:val="0004148A"/>
    <w:rsid w:val="00041C46"/>
    <w:rsid w:val="00041D4C"/>
    <w:rsid w:val="0004246F"/>
    <w:rsid w:val="000425B9"/>
    <w:rsid w:val="0004298A"/>
    <w:rsid w:val="00042BAF"/>
    <w:rsid w:val="00042C23"/>
    <w:rsid w:val="00042C73"/>
    <w:rsid w:val="00042CCC"/>
    <w:rsid w:val="00043025"/>
    <w:rsid w:val="000432BE"/>
    <w:rsid w:val="000432E2"/>
    <w:rsid w:val="000435C2"/>
    <w:rsid w:val="00043D85"/>
    <w:rsid w:val="000443AC"/>
    <w:rsid w:val="000448DA"/>
    <w:rsid w:val="00045056"/>
    <w:rsid w:val="000450B9"/>
    <w:rsid w:val="0004520F"/>
    <w:rsid w:val="00045312"/>
    <w:rsid w:val="000457A0"/>
    <w:rsid w:val="00045B05"/>
    <w:rsid w:val="00046708"/>
    <w:rsid w:val="000468D9"/>
    <w:rsid w:val="00046ABE"/>
    <w:rsid w:val="00046C81"/>
    <w:rsid w:val="00046EB1"/>
    <w:rsid w:val="00047075"/>
    <w:rsid w:val="0004733B"/>
    <w:rsid w:val="00047BD8"/>
    <w:rsid w:val="00047F05"/>
    <w:rsid w:val="000506B0"/>
    <w:rsid w:val="00050901"/>
    <w:rsid w:val="00050F3C"/>
    <w:rsid w:val="0005108D"/>
    <w:rsid w:val="00051234"/>
    <w:rsid w:val="000516EC"/>
    <w:rsid w:val="00051B97"/>
    <w:rsid w:val="00051D19"/>
    <w:rsid w:val="0005226B"/>
    <w:rsid w:val="000525EE"/>
    <w:rsid w:val="00052818"/>
    <w:rsid w:val="00052BF2"/>
    <w:rsid w:val="00053580"/>
    <w:rsid w:val="000535B5"/>
    <w:rsid w:val="00053638"/>
    <w:rsid w:val="00053A2B"/>
    <w:rsid w:val="00053BEE"/>
    <w:rsid w:val="00053BFD"/>
    <w:rsid w:val="00053C4B"/>
    <w:rsid w:val="00053DDE"/>
    <w:rsid w:val="00053F8B"/>
    <w:rsid w:val="00053FE0"/>
    <w:rsid w:val="00054004"/>
    <w:rsid w:val="000542F9"/>
    <w:rsid w:val="000544F0"/>
    <w:rsid w:val="0005457C"/>
    <w:rsid w:val="00054C80"/>
    <w:rsid w:val="00054E6D"/>
    <w:rsid w:val="00054F8C"/>
    <w:rsid w:val="00054FE2"/>
    <w:rsid w:val="00055187"/>
    <w:rsid w:val="000551A3"/>
    <w:rsid w:val="000556D2"/>
    <w:rsid w:val="000556F9"/>
    <w:rsid w:val="0005580F"/>
    <w:rsid w:val="00055823"/>
    <w:rsid w:val="000558B1"/>
    <w:rsid w:val="0005598F"/>
    <w:rsid w:val="00055ED8"/>
    <w:rsid w:val="00055ED9"/>
    <w:rsid w:val="0005621A"/>
    <w:rsid w:val="000566B4"/>
    <w:rsid w:val="0005681A"/>
    <w:rsid w:val="000568F5"/>
    <w:rsid w:val="00056A1A"/>
    <w:rsid w:val="00056A73"/>
    <w:rsid w:val="00056ACA"/>
    <w:rsid w:val="00056C62"/>
    <w:rsid w:val="00056E91"/>
    <w:rsid w:val="000570A9"/>
    <w:rsid w:val="000570CA"/>
    <w:rsid w:val="00057586"/>
    <w:rsid w:val="00057C95"/>
    <w:rsid w:val="00057CBA"/>
    <w:rsid w:val="00057CE1"/>
    <w:rsid w:val="00060025"/>
    <w:rsid w:val="000600E9"/>
    <w:rsid w:val="000601FF"/>
    <w:rsid w:val="000604D5"/>
    <w:rsid w:val="00060B3A"/>
    <w:rsid w:val="00060CB1"/>
    <w:rsid w:val="00060D95"/>
    <w:rsid w:val="000617C9"/>
    <w:rsid w:val="000619FB"/>
    <w:rsid w:val="00061EA3"/>
    <w:rsid w:val="0006215D"/>
    <w:rsid w:val="00063073"/>
    <w:rsid w:val="00063A85"/>
    <w:rsid w:val="00063D92"/>
    <w:rsid w:val="00064020"/>
    <w:rsid w:val="00064048"/>
    <w:rsid w:val="0006409F"/>
    <w:rsid w:val="0006423C"/>
    <w:rsid w:val="00064AD6"/>
    <w:rsid w:val="00064BC2"/>
    <w:rsid w:val="000650BA"/>
    <w:rsid w:val="000654FC"/>
    <w:rsid w:val="000655B2"/>
    <w:rsid w:val="000655D4"/>
    <w:rsid w:val="0006609C"/>
    <w:rsid w:val="000660BD"/>
    <w:rsid w:val="00066196"/>
    <w:rsid w:val="00066251"/>
    <w:rsid w:val="0006647D"/>
    <w:rsid w:val="0006713E"/>
    <w:rsid w:val="0006717D"/>
    <w:rsid w:val="0006718E"/>
    <w:rsid w:val="000673B0"/>
    <w:rsid w:val="0006777A"/>
    <w:rsid w:val="00067B51"/>
    <w:rsid w:val="00067E01"/>
    <w:rsid w:val="0007017F"/>
    <w:rsid w:val="00070235"/>
    <w:rsid w:val="0007066A"/>
    <w:rsid w:val="00070738"/>
    <w:rsid w:val="0007073E"/>
    <w:rsid w:val="000707D3"/>
    <w:rsid w:val="00070A92"/>
    <w:rsid w:val="000712C2"/>
    <w:rsid w:val="00071606"/>
    <w:rsid w:val="00071BAD"/>
    <w:rsid w:val="00071FE0"/>
    <w:rsid w:val="00072035"/>
    <w:rsid w:val="00072559"/>
    <w:rsid w:val="00072B6A"/>
    <w:rsid w:val="00072C96"/>
    <w:rsid w:val="0007352C"/>
    <w:rsid w:val="00073572"/>
    <w:rsid w:val="00073CA3"/>
    <w:rsid w:val="00074112"/>
    <w:rsid w:val="000748F4"/>
    <w:rsid w:val="00074991"/>
    <w:rsid w:val="00074DF2"/>
    <w:rsid w:val="000750C0"/>
    <w:rsid w:val="000752ED"/>
    <w:rsid w:val="000757F0"/>
    <w:rsid w:val="00075CDD"/>
    <w:rsid w:val="00075D64"/>
    <w:rsid w:val="00075D8A"/>
    <w:rsid w:val="00075FF7"/>
    <w:rsid w:val="00076081"/>
    <w:rsid w:val="000760A9"/>
    <w:rsid w:val="00076509"/>
    <w:rsid w:val="00076616"/>
    <w:rsid w:val="00076684"/>
    <w:rsid w:val="00076696"/>
    <w:rsid w:val="000769BB"/>
    <w:rsid w:val="00077107"/>
    <w:rsid w:val="000773C5"/>
    <w:rsid w:val="0007744A"/>
    <w:rsid w:val="000776F2"/>
    <w:rsid w:val="00080068"/>
    <w:rsid w:val="0008092E"/>
    <w:rsid w:val="00081229"/>
    <w:rsid w:val="00081279"/>
    <w:rsid w:val="000819EE"/>
    <w:rsid w:val="00082111"/>
    <w:rsid w:val="00082150"/>
    <w:rsid w:val="000825D1"/>
    <w:rsid w:val="00082654"/>
    <w:rsid w:val="000827C9"/>
    <w:rsid w:val="00083DD8"/>
    <w:rsid w:val="00083E94"/>
    <w:rsid w:val="00083F89"/>
    <w:rsid w:val="00084105"/>
    <w:rsid w:val="0008422B"/>
    <w:rsid w:val="0008476F"/>
    <w:rsid w:val="00084F2D"/>
    <w:rsid w:val="00085261"/>
    <w:rsid w:val="0008538F"/>
    <w:rsid w:val="0008599D"/>
    <w:rsid w:val="00085B2D"/>
    <w:rsid w:val="00085E20"/>
    <w:rsid w:val="00085EC4"/>
    <w:rsid w:val="00086136"/>
    <w:rsid w:val="000863EE"/>
    <w:rsid w:val="0008644C"/>
    <w:rsid w:val="0008654A"/>
    <w:rsid w:val="000865AA"/>
    <w:rsid w:val="000866A6"/>
    <w:rsid w:val="00086799"/>
    <w:rsid w:val="00086927"/>
    <w:rsid w:val="00086ADF"/>
    <w:rsid w:val="00086AEA"/>
    <w:rsid w:val="00086FC7"/>
    <w:rsid w:val="000875A9"/>
    <w:rsid w:val="00087860"/>
    <w:rsid w:val="00087E0C"/>
    <w:rsid w:val="00090419"/>
    <w:rsid w:val="00090B5F"/>
    <w:rsid w:val="00091932"/>
    <w:rsid w:val="00091965"/>
    <w:rsid w:val="00091983"/>
    <w:rsid w:val="00091BE7"/>
    <w:rsid w:val="00091C58"/>
    <w:rsid w:val="00091D53"/>
    <w:rsid w:val="000921EC"/>
    <w:rsid w:val="0009231C"/>
    <w:rsid w:val="000923A7"/>
    <w:rsid w:val="000929FB"/>
    <w:rsid w:val="0009320B"/>
    <w:rsid w:val="000937B4"/>
    <w:rsid w:val="00093873"/>
    <w:rsid w:val="000938CC"/>
    <w:rsid w:val="00093DA7"/>
    <w:rsid w:val="000945F4"/>
    <w:rsid w:val="00094B94"/>
    <w:rsid w:val="00094F80"/>
    <w:rsid w:val="0009506B"/>
    <w:rsid w:val="0009531C"/>
    <w:rsid w:val="00095370"/>
    <w:rsid w:val="00095504"/>
    <w:rsid w:val="00095C32"/>
    <w:rsid w:val="00095ECA"/>
    <w:rsid w:val="00096375"/>
    <w:rsid w:val="000963EA"/>
    <w:rsid w:val="000964F8"/>
    <w:rsid w:val="00096C49"/>
    <w:rsid w:val="00096CC9"/>
    <w:rsid w:val="00096FEF"/>
    <w:rsid w:val="0009710B"/>
    <w:rsid w:val="00097152"/>
    <w:rsid w:val="00097240"/>
    <w:rsid w:val="000977F7"/>
    <w:rsid w:val="00097EF5"/>
    <w:rsid w:val="00097FAC"/>
    <w:rsid w:val="000A013E"/>
    <w:rsid w:val="000A01A8"/>
    <w:rsid w:val="000A035B"/>
    <w:rsid w:val="000A0CB5"/>
    <w:rsid w:val="000A0E11"/>
    <w:rsid w:val="000A114C"/>
    <w:rsid w:val="000A13E1"/>
    <w:rsid w:val="000A14C9"/>
    <w:rsid w:val="000A1BDA"/>
    <w:rsid w:val="000A2148"/>
    <w:rsid w:val="000A249A"/>
    <w:rsid w:val="000A2B68"/>
    <w:rsid w:val="000A30F1"/>
    <w:rsid w:val="000A33D7"/>
    <w:rsid w:val="000A3483"/>
    <w:rsid w:val="000A34C3"/>
    <w:rsid w:val="000A374F"/>
    <w:rsid w:val="000A3C18"/>
    <w:rsid w:val="000A3E14"/>
    <w:rsid w:val="000A3F28"/>
    <w:rsid w:val="000A40B7"/>
    <w:rsid w:val="000A4270"/>
    <w:rsid w:val="000A44AB"/>
    <w:rsid w:val="000A49D8"/>
    <w:rsid w:val="000A4F02"/>
    <w:rsid w:val="000A4FDC"/>
    <w:rsid w:val="000A5206"/>
    <w:rsid w:val="000A5379"/>
    <w:rsid w:val="000A53E6"/>
    <w:rsid w:val="000A571E"/>
    <w:rsid w:val="000A5E4C"/>
    <w:rsid w:val="000A628D"/>
    <w:rsid w:val="000A6770"/>
    <w:rsid w:val="000A6AE7"/>
    <w:rsid w:val="000A6DC9"/>
    <w:rsid w:val="000A741E"/>
    <w:rsid w:val="000A7601"/>
    <w:rsid w:val="000A76B8"/>
    <w:rsid w:val="000A7817"/>
    <w:rsid w:val="000A7C0E"/>
    <w:rsid w:val="000A7E0A"/>
    <w:rsid w:val="000A7E3E"/>
    <w:rsid w:val="000A7F17"/>
    <w:rsid w:val="000A7F7B"/>
    <w:rsid w:val="000B01CD"/>
    <w:rsid w:val="000B01FF"/>
    <w:rsid w:val="000B02B3"/>
    <w:rsid w:val="000B033D"/>
    <w:rsid w:val="000B03A2"/>
    <w:rsid w:val="000B0782"/>
    <w:rsid w:val="000B07DB"/>
    <w:rsid w:val="000B0C1F"/>
    <w:rsid w:val="000B0E69"/>
    <w:rsid w:val="000B1361"/>
    <w:rsid w:val="000B1611"/>
    <w:rsid w:val="000B17D4"/>
    <w:rsid w:val="000B1AA5"/>
    <w:rsid w:val="000B1AC7"/>
    <w:rsid w:val="000B2039"/>
    <w:rsid w:val="000B29ED"/>
    <w:rsid w:val="000B2C34"/>
    <w:rsid w:val="000B2C6D"/>
    <w:rsid w:val="000B2F7E"/>
    <w:rsid w:val="000B3070"/>
    <w:rsid w:val="000B30A0"/>
    <w:rsid w:val="000B35A9"/>
    <w:rsid w:val="000B374A"/>
    <w:rsid w:val="000B391E"/>
    <w:rsid w:val="000B4034"/>
    <w:rsid w:val="000B41D3"/>
    <w:rsid w:val="000B4339"/>
    <w:rsid w:val="000B4507"/>
    <w:rsid w:val="000B461A"/>
    <w:rsid w:val="000B4B58"/>
    <w:rsid w:val="000B542F"/>
    <w:rsid w:val="000B54AE"/>
    <w:rsid w:val="000B54F2"/>
    <w:rsid w:val="000B5579"/>
    <w:rsid w:val="000B5740"/>
    <w:rsid w:val="000B58F9"/>
    <w:rsid w:val="000B5D98"/>
    <w:rsid w:val="000B5FD7"/>
    <w:rsid w:val="000B66C0"/>
    <w:rsid w:val="000B68D4"/>
    <w:rsid w:val="000B6D46"/>
    <w:rsid w:val="000B6FD4"/>
    <w:rsid w:val="000B711C"/>
    <w:rsid w:val="000B7439"/>
    <w:rsid w:val="000B74A3"/>
    <w:rsid w:val="000B77B1"/>
    <w:rsid w:val="000B7ACD"/>
    <w:rsid w:val="000B7DEF"/>
    <w:rsid w:val="000B7FE0"/>
    <w:rsid w:val="000C0470"/>
    <w:rsid w:val="000C0545"/>
    <w:rsid w:val="000C0827"/>
    <w:rsid w:val="000C0C16"/>
    <w:rsid w:val="000C19D9"/>
    <w:rsid w:val="000C1E79"/>
    <w:rsid w:val="000C1FCF"/>
    <w:rsid w:val="000C2129"/>
    <w:rsid w:val="000C22E5"/>
    <w:rsid w:val="000C3313"/>
    <w:rsid w:val="000C35A9"/>
    <w:rsid w:val="000C39A7"/>
    <w:rsid w:val="000C3EA2"/>
    <w:rsid w:val="000C404D"/>
    <w:rsid w:val="000C40BC"/>
    <w:rsid w:val="000C4741"/>
    <w:rsid w:val="000C47A1"/>
    <w:rsid w:val="000C4C2C"/>
    <w:rsid w:val="000C4F6B"/>
    <w:rsid w:val="000C59DA"/>
    <w:rsid w:val="000C5AEA"/>
    <w:rsid w:val="000C5B27"/>
    <w:rsid w:val="000C5EB0"/>
    <w:rsid w:val="000C614A"/>
    <w:rsid w:val="000C616D"/>
    <w:rsid w:val="000C6318"/>
    <w:rsid w:val="000C6A0F"/>
    <w:rsid w:val="000C7103"/>
    <w:rsid w:val="000C71BD"/>
    <w:rsid w:val="000C76D6"/>
    <w:rsid w:val="000C7793"/>
    <w:rsid w:val="000C7A0C"/>
    <w:rsid w:val="000C7C54"/>
    <w:rsid w:val="000C7D17"/>
    <w:rsid w:val="000D02E5"/>
    <w:rsid w:val="000D0644"/>
    <w:rsid w:val="000D085C"/>
    <w:rsid w:val="000D0875"/>
    <w:rsid w:val="000D0A5E"/>
    <w:rsid w:val="000D0CD7"/>
    <w:rsid w:val="000D0E69"/>
    <w:rsid w:val="000D178D"/>
    <w:rsid w:val="000D182D"/>
    <w:rsid w:val="000D19D5"/>
    <w:rsid w:val="000D1CBF"/>
    <w:rsid w:val="000D20D8"/>
    <w:rsid w:val="000D221D"/>
    <w:rsid w:val="000D23C2"/>
    <w:rsid w:val="000D262C"/>
    <w:rsid w:val="000D2815"/>
    <w:rsid w:val="000D2A8B"/>
    <w:rsid w:val="000D2A91"/>
    <w:rsid w:val="000D2D02"/>
    <w:rsid w:val="000D31A2"/>
    <w:rsid w:val="000D31B6"/>
    <w:rsid w:val="000D3684"/>
    <w:rsid w:val="000D3CAF"/>
    <w:rsid w:val="000D4463"/>
    <w:rsid w:val="000D4DBB"/>
    <w:rsid w:val="000D4F05"/>
    <w:rsid w:val="000D5886"/>
    <w:rsid w:val="000D5C46"/>
    <w:rsid w:val="000D5D0D"/>
    <w:rsid w:val="000D5D36"/>
    <w:rsid w:val="000D6C5B"/>
    <w:rsid w:val="000D6E18"/>
    <w:rsid w:val="000D7084"/>
    <w:rsid w:val="000D72C7"/>
    <w:rsid w:val="000D72D6"/>
    <w:rsid w:val="000D7781"/>
    <w:rsid w:val="000D78FE"/>
    <w:rsid w:val="000E0129"/>
    <w:rsid w:val="000E054D"/>
    <w:rsid w:val="000E05D9"/>
    <w:rsid w:val="000E0B3D"/>
    <w:rsid w:val="000E0B3E"/>
    <w:rsid w:val="000E0DCB"/>
    <w:rsid w:val="000E0E63"/>
    <w:rsid w:val="000E0E75"/>
    <w:rsid w:val="000E104D"/>
    <w:rsid w:val="000E12E0"/>
    <w:rsid w:val="000E1856"/>
    <w:rsid w:val="000E1A74"/>
    <w:rsid w:val="000E1BA1"/>
    <w:rsid w:val="000E1C29"/>
    <w:rsid w:val="000E1F26"/>
    <w:rsid w:val="000E228A"/>
    <w:rsid w:val="000E238A"/>
    <w:rsid w:val="000E27F8"/>
    <w:rsid w:val="000E280A"/>
    <w:rsid w:val="000E32A1"/>
    <w:rsid w:val="000E32D1"/>
    <w:rsid w:val="000E36B9"/>
    <w:rsid w:val="000E3AE7"/>
    <w:rsid w:val="000E3BB3"/>
    <w:rsid w:val="000E3D81"/>
    <w:rsid w:val="000E46B4"/>
    <w:rsid w:val="000E517F"/>
    <w:rsid w:val="000E53A2"/>
    <w:rsid w:val="000E58AB"/>
    <w:rsid w:val="000E58F6"/>
    <w:rsid w:val="000E5BF4"/>
    <w:rsid w:val="000E5C28"/>
    <w:rsid w:val="000E61CB"/>
    <w:rsid w:val="000E630F"/>
    <w:rsid w:val="000E668C"/>
    <w:rsid w:val="000E676B"/>
    <w:rsid w:val="000E7315"/>
    <w:rsid w:val="000E73D6"/>
    <w:rsid w:val="000E7A30"/>
    <w:rsid w:val="000E7F08"/>
    <w:rsid w:val="000F0275"/>
    <w:rsid w:val="000F04BB"/>
    <w:rsid w:val="000F062A"/>
    <w:rsid w:val="000F0BF5"/>
    <w:rsid w:val="000F0DEC"/>
    <w:rsid w:val="000F0E35"/>
    <w:rsid w:val="000F0E59"/>
    <w:rsid w:val="000F10D1"/>
    <w:rsid w:val="000F13FF"/>
    <w:rsid w:val="000F142A"/>
    <w:rsid w:val="000F1746"/>
    <w:rsid w:val="000F1793"/>
    <w:rsid w:val="000F1888"/>
    <w:rsid w:val="000F1AD2"/>
    <w:rsid w:val="000F1C57"/>
    <w:rsid w:val="000F2327"/>
    <w:rsid w:val="000F23FD"/>
    <w:rsid w:val="000F264E"/>
    <w:rsid w:val="000F2C75"/>
    <w:rsid w:val="000F2E7E"/>
    <w:rsid w:val="000F30FC"/>
    <w:rsid w:val="000F3195"/>
    <w:rsid w:val="000F36C7"/>
    <w:rsid w:val="000F38A7"/>
    <w:rsid w:val="000F38DF"/>
    <w:rsid w:val="000F3B89"/>
    <w:rsid w:val="000F3DB6"/>
    <w:rsid w:val="000F3E15"/>
    <w:rsid w:val="000F405D"/>
    <w:rsid w:val="000F40D5"/>
    <w:rsid w:val="000F4347"/>
    <w:rsid w:val="000F45EA"/>
    <w:rsid w:val="000F48C7"/>
    <w:rsid w:val="000F494E"/>
    <w:rsid w:val="000F4975"/>
    <w:rsid w:val="000F4BC3"/>
    <w:rsid w:val="000F538D"/>
    <w:rsid w:val="000F5408"/>
    <w:rsid w:val="000F5470"/>
    <w:rsid w:val="000F59F7"/>
    <w:rsid w:val="000F5AC7"/>
    <w:rsid w:val="000F5BE7"/>
    <w:rsid w:val="000F5C2B"/>
    <w:rsid w:val="000F5C40"/>
    <w:rsid w:val="000F6224"/>
    <w:rsid w:val="000F660C"/>
    <w:rsid w:val="000F661A"/>
    <w:rsid w:val="000F6AF9"/>
    <w:rsid w:val="000F6B8F"/>
    <w:rsid w:val="000F6BAD"/>
    <w:rsid w:val="000F6FBD"/>
    <w:rsid w:val="000F7161"/>
    <w:rsid w:val="000F7332"/>
    <w:rsid w:val="000F7D0C"/>
    <w:rsid w:val="00100527"/>
    <w:rsid w:val="00100772"/>
    <w:rsid w:val="001007A1"/>
    <w:rsid w:val="0010094B"/>
    <w:rsid w:val="00100CF0"/>
    <w:rsid w:val="00100D95"/>
    <w:rsid w:val="001010C6"/>
    <w:rsid w:val="001015AD"/>
    <w:rsid w:val="00101740"/>
    <w:rsid w:val="00101B03"/>
    <w:rsid w:val="00101F7E"/>
    <w:rsid w:val="001032E3"/>
    <w:rsid w:val="00103329"/>
    <w:rsid w:val="00103649"/>
    <w:rsid w:val="00103C2F"/>
    <w:rsid w:val="00103C9F"/>
    <w:rsid w:val="00103D8D"/>
    <w:rsid w:val="00104521"/>
    <w:rsid w:val="00104AAF"/>
    <w:rsid w:val="00104C17"/>
    <w:rsid w:val="00104D0A"/>
    <w:rsid w:val="00104F5D"/>
    <w:rsid w:val="00105515"/>
    <w:rsid w:val="0010554A"/>
    <w:rsid w:val="0010581F"/>
    <w:rsid w:val="001058B6"/>
    <w:rsid w:val="00105B16"/>
    <w:rsid w:val="00105B52"/>
    <w:rsid w:val="00105D5C"/>
    <w:rsid w:val="00105FE0"/>
    <w:rsid w:val="001060AB"/>
    <w:rsid w:val="001060DA"/>
    <w:rsid w:val="001068A1"/>
    <w:rsid w:val="00106AE9"/>
    <w:rsid w:val="00106B85"/>
    <w:rsid w:val="00106BEB"/>
    <w:rsid w:val="001071C1"/>
    <w:rsid w:val="00107347"/>
    <w:rsid w:val="00107B1E"/>
    <w:rsid w:val="00107B4E"/>
    <w:rsid w:val="00107FA2"/>
    <w:rsid w:val="0011010F"/>
    <w:rsid w:val="001105C4"/>
    <w:rsid w:val="00110A25"/>
    <w:rsid w:val="00110A53"/>
    <w:rsid w:val="00110D70"/>
    <w:rsid w:val="001112BF"/>
    <w:rsid w:val="00111840"/>
    <w:rsid w:val="00112144"/>
    <w:rsid w:val="00112284"/>
    <w:rsid w:val="0011245D"/>
    <w:rsid w:val="00112F91"/>
    <w:rsid w:val="00113083"/>
    <w:rsid w:val="00113658"/>
    <w:rsid w:val="001136E9"/>
    <w:rsid w:val="00113CCC"/>
    <w:rsid w:val="00113FD9"/>
    <w:rsid w:val="001143F2"/>
    <w:rsid w:val="001144AC"/>
    <w:rsid w:val="001146CC"/>
    <w:rsid w:val="00114792"/>
    <w:rsid w:val="001148DF"/>
    <w:rsid w:val="0011524D"/>
    <w:rsid w:val="00115327"/>
    <w:rsid w:val="001159AE"/>
    <w:rsid w:val="00115B0D"/>
    <w:rsid w:val="00115DC3"/>
    <w:rsid w:val="0011657B"/>
    <w:rsid w:val="001166CD"/>
    <w:rsid w:val="001168A7"/>
    <w:rsid w:val="00116D7E"/>
    <w:rsid w:val="001170B4"/>
    <w:rsid w:val="0011733C"/>
    <w:rsid w:val="001179EF"/>
    <w:rsid w:val="00117A17"/>
    <w:rsid w:val="00120022"/>
    <w:rsid w:val="001201A4"/>
    <w:rsid w:val="0012036E"/>
    <w:rsid w:val="00120623"/>
    <w:rsid w:val="00120885"/>
    <w:rsid w:val="00120C1C"/>
    <w:rsid w:val="00120EE4"/>
    <w:rsid w:val="0012102C"/>
    <w:rsid w:val="001210BA"/>
    <w:rsid w:val="00121219"/>
    <w:rsid w:val="00121718"/>
    <w:rsid w:val="00121879"/>
    <w:rsid w:val="0012198E"/>
    <w:rsid w:val="00121A52"/>
    <w:rsid w:val="00121CC6"/>
    <w:rsid w:val="00121D7C"/>
    <w:rsid w:val="00121D7F"/>
    <w:rsid w:val="0012205B"/>
    <w:rsid w:val="001220C0"/>
    <w:rsid w:val="00122832"/>
    <w:rsid w:val="001229D2"/>
    <w:rsid w:val="00123205"/>
    <w:rsid w:val="001234A0"/>
    <w:rsid w:val="00123646"/>
    <w:rsid w:val="001237C4"/>
    <w:rsid w:val="00124052"/>
    <w:rsid w:val="0012442A"/>
    <w:rsid w:val="0012447E"/>
    <w:rsid w:val="001244CA"/>
    <w:rsid w:val="001247CC"/>
    <w:rsid w:val="00124A96"/>
    <w:rsid w:val="00124C3B"/>
    <w:rsid w:val="0012515C"/>
    <w:rsid w:val="00125420"/>
    <w:rsid w:val="00125A39"/>
    <w:rsid w:val="00125A5C"/>
    <w:rsid w:val="00125EEB"/>
    <w:rsid w:val="0012619A"/>
    <w:rsid w:val="0012684B"/>
    <w:rsid w:val="001268C1"/>
    <w:rsid w:val="00126AE9"/>
    <w:rsid w:val="00126D52"/>
    <w:rsid w:val="0012715D"/>
    <w:rsid w:val="001272D8"/>
    <w:rsid w:val="00127C15"/>
    <w:rsid w:val="00127FA8"/>
    <w:rsid w:val="0013030F"/>
    <w:rsid w:val="0013055B"/>
    <w:rsid w:val="00130661"/>
    <w:rsid w:val="001309C3"/>
    <w:rsid w:val="00130F01"/>
    <w:rsid w:val="00131102"/>
    <w:rsid w:val="001315BF"/>
    <w:rsid w:val="00131FDB"/>
    <w:rsid w:val="001321BA"/>
    <w:rsid w:val="0013290D"/>
    <w:rsid w:val="00132B95"/>
    <w:rsid w:val="00133024"/>
    <w:rsid w:val="001334A8"/>
    <w:rsid w:val="0013358D"/>
    <w:rsid w:val="00133717"/>
    <w:rsid w:val="00133AC6"/>
    <w:rsid w:val="00133AEB"/>
    <w:rsid w:val="0013402E"/>
    <w:rsid w:val="001341BE"/>
    <w:rsid w:val="001342D8"/>
    <w:rsid w:val="001344C1"/>
    <w:rsid w:val="00134583"/>
    <w:rsid w:val="00134B52"/>
    <w:rsid w:val="00134BCE"/>
    <w:rsid w:val="00134F1D"/>
    <w:rsid w:val="001351E9"/>
    <w:rsid w:val="0013531E"/>
    <w:rsid w:val="001354CE"/>
    <w:rsid w:val="00135A19"/>
    <w:rsid w:val="00135A3A"/>
    <w:rsid w:val="00135AC9"/>
    <w:rsid w:val="00135CE7"/>
    <w:rsid w:val="00136366"/>
    <w:rsid w:val="0013660A"/>
    <w:rsid w:val="00136653"/>
    <w:rsid w:val="0013674B"/>
    <w:rsid w:val="001367A2"/>
    <w:rsid w:val="00136835"/>
    <w:rsid w:val="00136995"/>
    <w:rsid w:val="00136A85"/>
    <w:rsid w:val="0013753D"/>
    <w:rsid w:val="0013783A"/>
    <w:rsid w:val="00137945"/>
    <w:rsid w:val="0013794B"/>
    <w:rsid w:val="00137A76"/>
    <w:rsid w:val="00137A90"/>
    <w:rsid w:val="00137CED"/>
    <w:rsid w:val="00137F0A"/>
    <w:rsid w:val="0014002F"/>
    <w:rsid w:val="00140448"/>
    <w:rsid w:val="001404C3"/>
    <w:rsid w:val="001409AC"/>
    <w:rsid w:val="00140AE2"/>
    <w:rsid w:val="00140E19"/>
    <w:rsid w:val="00140FD6"/>
    <w:rsid w:val="00141203"/>
    <w:rsid w:val="00141339"/>
    <w:rsid w:val="001413B6"/>
    <w:rsid w:val="001415D8"/>
    <w:rsid w:val="00141959"/>
    <w:rsid w:val="00141A3E"/>
    <w:rsid w:val="00141AD5"/>
    <w:rsid w:val="00141D6F"/>
    <w:rsid w:val="001423B6"/>
    <w:rsid w:val="00142924"/>
    <w:rsid w:val="00142AAF"/>
    <w:rsid w:val="00142C98"/>
    <w:rsid w:val="00142CFA"/>
    <w:rsid w:val="00143404"/>
    <w:rsid w:val="00144A46"/>
    <w:rsid w:val="00144C55"/>
    <w:rsid w:val="0014502B"/>
    <w:rsid w:val="001457CD"/>
    <w:rsid w:val="00145B9A"/>
    <w:rsid w:val="00145D86"/>
    <w:rsid w:val="00145FEC"/>
    <w:rsid w:val="001463C5"/>
    <w:rsid w:val="0014679E"/>
    <w:rsid w:val="00146B64"/>
    <w:rsid w:val="00146F25"/>
    <w:rsid w:val="00147028"/>
    <w:rsid w:val="0014714A"/>
    <w:rsid w:val="00147466"/>
    <w:rsid w:val="00147545"/>
    <w:rsid w:val="00147A46"/>
    <w:rsid w:val="00147A71"/>
    <w:rsid w:val="0015010A"/>
    <w:rsid w:val="00150112"/>
    <w:rsid w:val="001502AE"/>
    <w:rsid w:val="001503C0"/>
    <w:rsid w:val="00150B63"/>
    <w:rsid w:val="00150F0C"/>
    <w:rsid w:val="00150F50"/>
    <w:rsid w:val="00150F7D"/>
    <w:rsid w:val="00151426"/>
    <w:rsid w:val="0015189C"/>
    <w:rsid w:val="001518D7"/>
    <w:rsid w:val="001519A1"/>
    <w:rsid w:val="001519CE"/>
    <w:rsid w:val="00151B47"/>
    <w:rsid w:val="00151B87"/>
    <w:rsid w:val="00152100"/>
    <w:rsid w:val="001522A0"/>
    <w:rsid w:val="0015244E"/>
    <w:rsid w:val="00152482"/>
    <w:rsid w:val="001524D9"/>
    <w:rsid w:val="00152995"/>
    <w:rsid w:val="00152A8B"/>
    <w:rsid w:val="00152BF2"/>
    <w:rsid w:val="00152DE6"/>
    <w:rsid w:val="00152EEA"/>
    <w:rsid w:val="00152FAE"/>
    <w:rsid w:val="00153316"/>
    <w:rsid w:val="00153668"/>
    <w:rsid w:val="00153706"/>
    <w:rsid w:val="00153882"/>
    <w:rsid w:val="0015409F"/>
    <w:rsid w:val="001545B5"/>
    <w:rsid w:val="0015461F"/>
    <w:rsid w:val="00154630"/>
    <w:rsid w:val="00154696"/>
    <w:rsid w:val="001549E7"/>
    <w:rsid w:val="00154D3A"/>
    <w:rsid w:val="00154DB3"/>
    <w:rsid w:val="001555E2"/>
    <w:rsid w:val="00155788"/>
    <w:rsid w:val="0015579C"/>
    <w:rsid w:val="001558B8"/>
    <w:rsid w:val="001558E8"/>
    <w:rsid w:val="0015591F"/>
    <w:rsid w:val="00156BA7"/>
    <w:rsid w:val="00156CDE"/>
    <w:rsid w:val="00156DE4"/>
    <w:rsid w:val="001574E2"/>
    <w:rsid w:val="00157549"/>
    <w:rsid w:val="0016066D"/>
    <w:rsid w:val="00160712"/>
    <w:rsid w:val="00160823"/>
    <w:rsid w:val="00160A45"/>
    <w:rsid w:val="00160A88"/>
    <w:rsid w:val="00160F05"/>
    <w:rsid w:val="0016103F"/>
    <w:rsid w:val="00161098"/>
    <w:rsid w:val="0016171E"/>
    <w:rsid w:val="00161867"/>
    <w:rsid w:val="0016188F"/>
    <w:rsid w:val="00161AA2"/>
    <w:rsid w:val="00161D39"/>
    <w:rsid w:val="001621B5"/>
    <w:rsid w:val="00162423"/>
    <w:rsid w:val="00163301"/>
    <w:rsid w:val="0016331B"/>
    <w:rsid w:val="0016364D"/>
    <w:rsid w:val="0016373B"/>
    <w:rsid w:val="00163B41"/>
    <w:rsid w:val="00163C35"/>
    <w:rsid w:val="00163E16"/>
    <w:rsid w:val="00163F37"/>
    <w:rsid w:val="0016412C"/>
    <w:rsid w:val="0016427B"/>
    <w:rsid w:val="00164564"/>
    <w:rsid w:val="001648F3"/>
    <w:rsid w:val="00164C76"/>
    <w:rsid w:val="00165223"/>
    <w:rsid w:val="00165711"/>
    <w:rsid w:val="00165A3B"/>
    <w:rsid w:val="00165D37"/>
    <w:rsid w:val="00165E25"/>
    <w:rsid w:val="00165E97"/>
    <w:rsid w:val="00165EFC"/>
    <w:rsid w:val="00165F41"/>
    <w:rsid w:val="00166201"/>
    <w:rsid w:val="001664DD"/>
    <w:rsid w:val="001665DC"/>
    <w:rsid w:val="0016677E"/>
    <w:rsid w:val="00166A17"/>
    <w:rsid w:val="00166AF3"/>
    <w:rsid w:val="0016731C"/>
    <w:rsid w:val="001677D9"/>
    <w:rsid w:val="0016790F"/>
    <w:rsid w:val="00167FB4"/>
    <w:rsid w:val="001702FF"/>
    <w:rsid w:val="00170391"/>
    <w:rsid w:val="0017068D"/>
    <w:rsid w:val="001706BD"/>
    <w:rsid w:val="00170846"/>
    <w:rsid w:val="00170911"/>
    <w:rsid w:val="00170B84"/>
    <w:rsid w:val="00170C56"/>
    <w:rsid w:val="00170CA1"/>
    <w:rsid w:val="001710F7"/>
    <w:rsid w:val="00171F12"/>
    <w:rsid w:val="00171FF7"/>
    <w:rsid w:val="00172BE0"/>
    <w:rsid w:val="00172CD0"/>
    <w:rsid w:val="00173055"/>
    <w:rsid w:val="0017312E"/>
    <w:rsid w:val="00173286"/>
    <w:rsid w:val="0017339E"/>
    <w:rsid w:val="00173A00"/>
    <w:rsid w:val="00173DF2"/>
    <w:rsid w:val="00174363"/>
    <w:rsid w:val="00174534"/>
    <w:rsid w:val="00174690"/>
    <w:rsid w:val="00174783"/>
    <w:rsid w:val="00174849"/>
    <w:rsid w:val="00174A08"/>
    <w:rsid w:val="00174B81"/>
    <w:rsid w:val="00174C0E"/>
    <w:rsid w:val="00174E40"/>
    <w:rsid w:val="00174FF9"/>
    <w:rsid w:val="00175091"/>
    <w:rsid w:val="00175126"/>
    <w:rsid w:val="00175316"/>
    <w:rsid w:val="00175FFE"/>
    <w:rsid w:val="0017609F"/>
    <w:rsid w:val="001761FA"/>
    <w:rsid w:val="0017627F"/>
    <w:rsid w:val="0017631C"/>
    <w:rsid w:val="00176385"/>
    <w:rsid w:val="00176435"/>
    <w:rsid w:val="001765A8"/>
    <w:rsid w:val="0017680B"/>
    <w:rsid w:val="00176961"/>
    <w:rsid w:val="00176B13"/>
    <w:rsid w:val="00176CF7"/>
    <w:rsid w:val="00176EFC"/>
    <w:rsid w:val="0017706C"/>
    <w:rsid w:val="00177426"/>
    <w:rsid w:val="001776B0"/>
    <w:rsid w:val="00177B6D"/>
    <w:rsid w:val="00177EB7"/>
    <w:rsid w:val="0018003E"/>
    <w:rsid w:val="00180719"/>
    <w:rsid w:val="00180745"/>
    <w:rsid w:val="00180895"/>
    <w:rsid w:val="00180ACF"/>
    <w:rsid w:val="001811BB"/>
    <w:rsid w:val="00181689"/>
    <w:rsid w:val="00181770"/>
    <w:rsid w:val="0018180F"/>
    <w:rsid w:val="00181A0A"/>
    <w:rsid w:val="00181ADF"/>
    <w:rsid w:val="001821AA"/>
    <w:rsid w:val="001821EA"/>
    <w:rsid w:val="00182496"/>
    <w:rsid w:val="00182A23"/>
    <w:rsid w:val="00182C37"/>
    <w:rsid w:val="001830F6"/>
    <w:rsid w:val="00183216"/>
    <w:rsid w:val="001832CD"/>
    <w:rsid w:val="001835B0"/>
    <w:rsid w:val="0018393E"/>
    <w:rsid w:val="00183B6F"/>
    <w:rsid w:val="00184577"/>
    <w:rsid w:val="00184B89"/>
    <w:rsid w:val="00184E78"/>
    <w:rsid w:val="001851A1"/>
    <w:rsid w:val="00185CA7"/>
    <w:rsid w:val="00185F72"/>
    <w:rsid w:val="00186AB0"/>
    <w:rsid w:val="00186F6C"/>
    <w:rsid w:val="0018714D"/>
    <w:rsid w:val="001872A5"/>
    <w:rsid w:val="00187319"/>
    <w:rsid w:val="00187470"/>
    <w:rsid w:val="001874BC"/>
    <w:rsid w:val="0018768D"/>
    <w:rsid w:val="001878FE"/>
    <w:rsid w:val="0018792D"/>
    <w:rsid w:val="00187C31"/>
    <w:rsid w:val="00187F07"/>
    <w:rsid w:val="001901F4"/>
    <w:rsid w:val="001902FB"/>
    <w:rsid w:val="0019060C"/>
    <w:rsid w:val="001906AA"/>
    <w:rsid w:val="00190788"/>
    <w:rsid w:val="00190D0B"/>
    <w:rsid w:val="00191042"/>
    <w:rsid w:val="00191495"/>
    <w:rsid w:val="00191596"/>
    <w:rsid w:val="00191794"/>
    <w:rsid w:val="001919CA"/>
    <w:rsid w:val="00191C0C"/>
    <w:rsid w:val="001924D0"/>
    <w:rsid w:val="001926BE"/>
    <w:rsid w:val="001928B0"/>
    <w:rsid w:val="001929B9"/>
    <w:rsid w:val="00192C9E"/>
    <w:rsid w:val="00192EDC"/>
    <w:rsid w:val="0019387E"/>
    <w:rsid w:val="00193950"/>
    <w:rsid w:val="00193A2E"/>
    <w:rsid w:val="00193CA6"/>
    <w:rsid w:val="00193DA0"/>
    <w:rsid w:val="00193DFF"/>
    <w:rsid w:val="00193F52"/>
    <w:rsid w:val="00193FF6"/>
    <w:rsid w:val="00194342"/>
    <w:rsid w:val="00194456"/>
    <w:rsid w:val="00194556"/>
    <w:rsid w:val="00194841"/>
    <w:rsid w:val="00194987"/>
    <w:rsid w:val="00194B28"/>
    <w:rsid w:val="0019506A"/>
    <w:rsid w:val="00195669"/>
    <w:rsid w:val="001956C9"/>
    <w:rsid w:val="00195786"/>
    <w:rsid w:val="00195F28"/>
    <w:rsid w:val="00195F3D"/>
    <w:rsid w:val="00196012"/>
    <w:rsid w:val="001963A2"/>
    <w:rsid w:val="00196634"/>
    <w:rsid w:val="00196691"/>
    <w:rsid w:val="00196AE0"/>
    <w:rsid w:val="00196CDF"/>
    <w:rsid w:val="00196E27"/>
    <w:rsid w:val="001974F1"/>
    <w:rsid w:val="00197593"/>
    <w:rsid w:val="001976E4"/>
    <w:rsid w:val="001978F0"/>
    <w:rsid w:val="00197B93"/>
    <w:rsid w:val="00197C37"/>
    <w:rsid w:val="00197CF6"/>
    <w:rsid w:val="00197F3F"/>
    <w:rsid w:val="001A0068"/>
    <w:rsid w:val="001A05D8"/>
    <w:rsid w:val="001A0753"/>
    <w:rsid w:val="001A081B"/>
    <w:rsid w:val="001A0881"/>
    <w:rsid w:val="001A0F8B"/>
    <w:rsid w:val="001A10A8"/>
    <w:rsid w:val="001A1913"/>
    <w:rsid w:val="001A1F1B"/>
    <w:rsid w:val="001A212C"/>
    <w:rsid w:val="001A25CE"/>
    <w:rsid w:val="001A2840"/>
    <w:rsid w:val="001A2ED2"/>
    <w:rsid w:val="001A3656"/>
    <w:rsid w:val="001A367F"/>
    <w:rsid w:val="001A3AA3"/>
    <w:rsid w:val="001A3B97"/>
    <w:rsid w:val="001A3D18"/>
    <w:rsid w:val="001A4024"/>
    <w:rsid w:val="001A4603"/>
    <w:rsid w:val="001A4605"/>
    <w:rsid w:val="001A485E"/>
    <w:rsid w:val="001A4C40"/>
    <w:rsid w:val="001A4CB8"/>
    <w:rsid w:val="001A4DE0"/>
    <w:rsid w:val="001A5521"/>
    <w:rsid w:val="001A588B"/>
    <w:rsid w:val="001A5A9C"/>
    <w:rsid w:val="001A606E"/>
    <w:rsid w:val="001A6195"/>
    <w:rsid w:val="001A64D1"/>
    <w:rsid w:val="001A66A7"/>
    <w:rsid w:val="001A6831"/>
    <w:rsid w:val="001A69C7"/>
    <w:rsid w:val="001A6BBD"/>
    <w:rsid w:val="001A7CAC"/>
    <w:rsid w:val="001A7F59"/>
    <w:rsid w:val="001A7FD8"/>
    <w:rsid w:val="001B0266"/>
    <w:rsid w:val="001B05A7"/>
    <w:rsid w:val="001B0BED"/>
    <w:rsid w:val="001B11E5"/>
    <w:rsid w:val="001B1359"/>
    <w:rsid w:val="001B137E"/>
    <w:rsid w:val="001B1461"/>
    <w:rsid w:val="001B1759"/>
    <w:rsid w:val="001B1AF0"/>
    <w:rsid w:val="001B21CA"/>
    <w:rsid w:val="001B2790"/>
    <w:rsid w:val="001B2B91"/>
    <w:rsid w:val="001B2ED1"/>
    <w:rsid w:val="001B2FA3"/>
    <w:rsid w:val="001B385F"/>
    <w:rsid w:val="001B4033"/>
    <w:rsid w:val="001B428C"/>
    <w:rsid w:val="001B45E2"/>
    <w:rsid w:val="001B4EC5"/>
    <w:rsid w:val="001B4ED5"/>
    <w:rsid w:val="001B51F8"/>
    <w:rsid w:val="001B54EC"/>
    <w:rsid w:val="001B5867"/>
    <w:rsid w:val="001B59D3"/>
    <w:rsid w:val="001B5D9B"/>
    <w:rsid w:val="001B5D9C"/>
    <w:rsid w:val="001B5E5B"/>
    <w:rsid w:val="001B5E90"/>
    <w:rsid w:val="001B6874"/>
    <w:rsid w:val="001B6E30"/>
    <w:rsid w:val="001B6E98"/>
    <w:rsid w:val="001B705C"/>
    <w:rsid w:val="001B7453"/>
    <w:rsid w:val="001B77B5"/>
    <w:rsid w:val="001C0270"/>
    <w:rsid w:val="001C0463"/>
    <w:rsid w:val="001C0666"/>
    <w:rsid w:val="001C0FEB"/>
    <w:rsid w:val="001C133A"/>
    <w:rsid w:val="001C15A6"/>
    <w:rsid w:val="001C160D"/>
    <w:rsid w:val="001C20F5"/>
    <w:rsid w:val="001C22DF"/>
    <w:rsid w:val="001C2817"/>
    <w:rsid w:val="001C2A66"/>
    <w:rsid w:val="001C2A77"/>
    <w:rsid w:val="001C2AA7"/>
    <w:rsid w:val="001C2ABC"/>
    <w:rsid w:val="001C33F8"/>
    <w:rsid w:val="001C3410"/>
    <w:rsid w:val="001C375E"/>
    <w:rsid w:val="001C3847"/>
    <w:rsid w:val="001C3A34"/>
    <w:rsid w:val="001C3B59"/>
    <w:rsid w:val="001C41FC"/>
    <w:rsid w:val="001C4214"/>
    <w:rsid w:val="001C4A8F"/>
    <w:rsid w:val="001C4D02"/>
    <w:rsid w:val="001C54EC"/>
    <w:rsid w:val="001C5840"/>
    <w:rsid w:val="001C58BC"/>
    <w:rsid w:val="001C5A3B"/>
    <w:rsid w:val="001C5C14"/>
    <w:rsid w:val="001C63EC"/>
    <w:rsid w:val="001C6659"/>
    <w:rsid w:val="001C67A3"/>
    <w:rsid w:val="001C6BD0"/>
    <w:rsid w:val="001C6CEE"/>
    <w:rsid w:val="001C6D68"/>
    <w:rsid w:val="001C6EBC"/>
    <w:rsid w:val="001C7052"/>
    <w:rsid w:val="001C71D9"/>
    <w:rsid w:val="001C75B6"/>
    <w:rsid w:val="001C75EA"/>
    <w:rsid w:val="001D0139"/>
    <w:rsid w:val="001D065F"/>
    <w:rsid w:val="001D0832"/>
    <w:rsid w:val="001D0A9F"/>
    <w:rsid w:val="001D0D5D"/>
    <w:rsid w:val="001D0DCF"/>
    <w:rsid w:val="001D167C"/>
    <w:rsid w:val="001D1A76"/>
    <w:rsid w:val="001D1BAA"/>
    <w:rsid w:val="001D1FC5"/>
    <w:rsid w:val="001D2BAB"/>
    <w:rsid w:val="001D2D54"/>
    <w:rsid w:val="001D2F93"/>
    <w:rsid w:val="001D3018"/>
    <w:rsid w:val="001D3DF2"/>
    <w:rsid w:val="001D3E1C"/>
    <w:rsid w:val="001D3EE3"/>
    <w:rsid w:val="001D4099"/>
    <w:rsid w:val="001D44C7"/>
    <w:rsid w:val="001D4A38"/>
    <w:rsid w:val="001D4EAC"/>
    <w:rsid w:val="001D524E"/>
    <w:rsid w:val="001D57B2"/>
    <w:rsid w:val="001D60E3"/>
    <w:rsid w:val="001D60F2"/>
    <w:rsid w:val="001D6633"/>
    <w:rsid w:val="001D6671"/>
    <w:rsid w:val="001D66B8"/>
    <w:rsid w:val="001D6E98"/>
    <w:rsid w:val="001D6F7D"/>
    <w:rsid w:val="001D70E1"/>
    <w:rsid w:val="001D7692"/>
    <w:rsid w:val="001D784C"/>
    <w:rsid w:val="001D7946"/>
    <w:rsid w:val="001D795E"/>
    <w:rsid w:val="001D7A89"/>
    <w:rsid w:val="001D7FC2"/>
    <w:rsid w:val="001E0018"/>
    <w:rsid w:val="001E0095"/>
    <w:rsid w:val="001E01ED"/>
    <w:rsid w:val="001E02CB"/>
    <w:rsid w:val="001E06BE"/>
    <w:rsid w:val="001E0A65"/>
    <w:rsid w:val="001E0E7F"/>
    <w:rsid w:val="001E11E0"/>
    <w:rsid w:val="001E12BA"/>
    <w:rsid w:val="001E15B3"/>
    <w:rsid w:val="001E1FCD"/>
    <w:rsid w:val="001E217B"/>
    <w:rsid w:val="001E2371"/>
    <w:rsid w:val="001E23B8"/>
    <w:rsid w:val="001E2728"/>
    <w:rsid w:val="001E2C27"/>
    <w:rsid w:val="001E3144"/>
    <w:rsid w:val="001E3662"/>
    <w:rsid w:val="001E3887"/>
    <w:rsid w:val="001E391D"/>
    <w:rsid w:val="001E4212"/>
    <w:rsid w:val="001E4849"/>
    <w:rsid w:val="001E4DC3"/>
    <w:rsid w:val="001E4E38"/>
    <w:rsid w:val="001E4E80"/>
    <w:rsid w:val="001E5222"/>
    <w:rsid w:val="001E52E0"/>
    <w:rsid w:val="001E52FA"/>
    <w:rsid w:val="001E535F"/>
    <w:rsid w:val="001E54CE"/>
    <w:rsid w:val="001E54D7"/>
    <w:rsid w:val="001E5797"/>
    <w:rsid w:val="001E5984"/>
    <w:rsid w:val="001E5991"/>
    <w:rsid w:val="001E5AE4"/>
    <w:rsid w:val="001E63FC"/>
    <w:rsid w:val="001E641C"/>
    <w:rsid w:val="001E642A"/>
    <w:rsid w:val="001E6998"/>
    <w:rsid w:val="001E6B91"/>
    <w:rsid w:val="001E7E5C"/>
    <w:rsid w:val="001F004D"/>
    <w:rsid w:val="001F0271"/>
    <w:rsid w:val="001F0885"/>
    <w:rsid w:val="001F0978"/>
    <w:rsid w:val="001F0CE9"/>
    <w:rsid w:val="001F0D22"/>
    <w:rsid w:val="001F0D80"/>
    <w:rsid w:val="001F0E9E"/>
    <w:rsid w:val="001F106B"/>
    <w:rsid w:val="001F18FB"/>
    <w:rsid w:val="001F1942"/>
    <w:rsid w:val="001F19A0"/>
    <w:rsid w:val="001F1C10"/>
    <w:rsid w:val="001F1E9D"/>
    <w:rsid w:val="001F1FB5"/>
    <w:rsid w:val="001F2335"/>
    <w:rsid w:val="001F2C69"/>
    <w:rsid w:val="001F2D47"/>
    <w:rsid w:val="001F2F57"/>
    <w:rsid w:val="001F3315"/>
    <w:rsid w:val="001F3410"/>
    <w:rsid w:val="001F3953"/>
    <w:rsid w:val="001F3A4D"/>
    <w:rsid w:val="001F3CC6"/>
    <w:rsid w:val="001F3CFA"/>
    <w:rsid w:val="001F41DB"/>
    <w:rsid w:val="001F41EE"/>
    <w:rsid w:val="001F4214"/>
    <w:rsid w:val="001F4234"/>
    <w:rsid w:val="001F4397"/>
    <w:rsid w:val="001F43F7"/>
    <w:rsid w:val="001F47F7"/>
    <w:rsid w:val="001F4947"/>
    <w:rsid w:val="001F4EE7"/>
    <w:rsid w:val="001F5045"/>
    <w:rsid w:val="001F5372"/>
    <w:rsid w:val="001F5532"/>
    <w:rsid w:val="001F557E"/>
    <w:rsid w:val="001F58F1"/>
    <w:rsid w:val="001F5920"/>
    <w:rsid w:val="001F5970"/>
    <w:rsid w:val="001F5B7E"/>
    <w:rsid w:val="001F64B8"/>
    <w:rsid w:val="001F662E"/>
    <w:rsid w:val="001F6DFD"/>
    <w:rsid w:val="001F7480"/>
    <w:rsid w:val="001F77AB"/>
    <w:rsid w:val="001F7C6C"/>
    <w:rsid w:val="001F7D39"/>
    <w:rsid w:val="0020028A"/>
    <w:rsid w:val="0020035F"/>
    <w:rsid w:val="00200B1A"/>
    <w:rsid w:val="00200CFE"/>
    <w:rsid w:val="00200FD1"/>
    <w:rsid w:val="002014CE"/>
    <w:rsid w:val="00201557"/>
    <w:rsid w:val="00201685"/>
    <w:rsid w:val="00202668"/>
    <w:rsid w:val="002027BB"/>
    <w:rsid w:val="00202A64"/>
    <w:rsid w:val="00203356"/>
    <w:rsid w:val="002039F5"/>
    <w:rsid w:val="00203B19"/>
    <w:rsid w:val="00203F1F"/>
    <w:rsid w:val="00203F44"/>
    <w:rsid w:val="002040A7"/>
    <w:rsid w:val="002042E1"/>
    <w:rsid w:val="002045BA"/>
    <w:rsid w:val="00204A18"/>
    <w:rsid w:val="00204BA8"/>
    <w:rsid w:val="00204DB0"/>
    <w:rsid w:val="00205012"/>
    <w:rsid w:val="00205170"/>
    <w:rsid w:val="00205365"/>
    <w:rsid w:val="00205717"/>
    <w:rsid w:val="00205979"/>
    <w:rsid w:val="00205FCD"/>
    <w:rsid w:val="0020635C"/>
    <w:rsid w:val="00206409"/>
    <w:rsid w:val="00206493"/>
    <w:rsid w:val="00206720"/>
    <w:rsid w:val="002067E6"/>
    <w:rsid w:val="00206825"/>
    <w:rsid w:val="0020686B"/>
    <w:rsid w:val="002069B4"/>
    <w:rsid w:val="00206B9E"/>
    <w:rsid w:val="00206CDE"/>
    <w:rsid w:val="0020733F"/>
    <w:rsid w:val="002078EB"/>
    <w:rsid w:val="00207A4F"/>
    <w:rsid w:val="00207B7F"/>
    <w:rsid w:val="00210794"/>
    <w:rsid w:val="00211119"/>
    <w:rsid w:val="002111F4"/>
    <w:rsid w:val="0021149E"/>
    <w:rsid w:val="0021173D"/>
    <w:rsid w:val="002118EE"/>
    <w:rsid w:val="00211B16"/>
    <w:rsid w:val="00211F6D"/>
    <w:rsid w:val="00212237"/>
    <w:rsid w:val="0021245A"/>
    <w:rsid w:val="00212E9A"/>
    <w:rsid w:val="0021386F"/>
    <w:rsid w:val="0021399C"/>
    <w:rsid w:val="00213F49"/>
    <w:rsid w:val="002140B8"/>
    <w:rsid w:val="00214318"/>
    <w:rsid w:val="002144B4"/>
    <w:rsid w:val="00214A5C"/>
    <w:rsid w:val="00214B7E"/>
    <w:rsid w:val="00214C12"/>
    <w:rsid w:val="00214C92"/>
    <w:rsid w:val="002151B8"/>
    <w:rsid w:val="0021588B"/>
    <w:rsid w:val="002159F6"/>
    <w:rsid w:val="00216649"/>
    <w:rsid w:val="002167DF"/>
    <w:rsid w:val="00216B15"/>
    <w:rsid w:val="00216E29"/>
    <w:rsid w:val="00217A36"/>
    <w:rsid w:val="00217A84"/>
    <w:rsid w:val="00217B7F"/>
    <w:rsid w:val="00217C22"/>
    <w:rsid w:val="00217DFC"/>
    <w:rsid w:val="0022016D"/>
    <w:rsid w:val="0022039E"/>
    <w:rsid w:val="00220F79"/>
    <w:rsid w:val="00220F81"/>
    <w:rsid w:val="002217D3"/>
    <w:rsid w:val="00221837"/>
    <w:rsid w:val="00221884"/>
    <w:rsid w:val="00221ACC"/>
    <w:rsid w:val="00222123"/>
    <w:rsid w:val="0022257B"/>
    <w:rsid w:val="0022264F"/>
    <w:rsid w:val="00222BA1"/>
    <w:rsid w:val="00222D16"/>
    <w:rsid w:val="00223526"/>
    <w:rsid w:val="00223D10"/>
    <w:rsid w:val="002241BE"/>
    <w:rsid w:val="0022463A"/>
    <w:rsid w:val="00224CF2"/>
    <w:rsid w:val="002250DD"/>
    <w:rsid w:val="002251A0"/>
    <w:rsid w:val="002253F6"/>
    <w:rsid w:val="0022546D"/>
    <w:rsid w:val="00225CAA"/>
    <w:rsid w:val="00225DB9"/>
    <w:rsid w:val="00225DEB"/>
    <w:rsid w:val="00225F1B"/>
    <w:rsid w:val="002261D2"/>
    <w:rsid w:val="0022620E"/>
    <w:rsid w:val="002269E1"/>
    <w:rsid w:val="00226CF9"/>
    <w:rsid w:val="00226D42"/>
    <w:rsid w:val="00227D2D"/>
    <w:rsid w:val="00230084"/>
    <w:rsid w:val="0023048C"/>
    <w:rsid w:val="00230534"/>
    <w:rsid w:val="0023058D"/>
    <w:rsid w:val="0023071E"/>
    <w:rsid w:val="0023099A"/>
    <w:rsid w:val="00230C29"/>
    <w:rsid w:val="00230EFD"/>
    <w:rsid w:val="002310F1"/>
    <w:rsid w:val="00231103"/>
    <w:rsid w:val="00231598"/>
    <w:rsid w:val="0023175F"/>
    <w:rsid w:val="0023193A"/>
    <w:rsid w:val="00232009"/>
    <w:rsid w:val="0023226E"/>
    <w:rsid w:val="00232567"/>
    <w:rsid w:val="0023271A"/>
    <w:rsid w:val="002328E3"/>
    <w:rsid w:val="00232955"/>
    <w:rsid w:val="00232BC7"/>
    <w:rsid w:val="00232D59"/>
    <w:rsid w:val="00232DFE"/>
    <w:rsid w:val="00233435"/>
    <w:rsid w:val="002335D0"/>
    <w:rsid w:val="00233AB9"/>
    <w:rsid w:val="00234069"/>
    <w:rsid w:val="002340CC"/>
    <w:rsid w:val="002343F7"/>
    <w:rsid w:val="00234520"/>
    <w:rsid w:val="00234C13"/>
    <w:rsid w:val="00234FC1"/>
    <w:rsid w:val="00234FEE"/>
    <w:rsid w:val="002353C3"/>
    <w:rsid w:val="002359A1"/>
    <w:rsid w:val="00235D14"/>
    <w:rsid w:val="00235E0B"/>
    <w:rsid w:val="00235E9B"/>
    <w:rsid w:val="0023618D"/>
    <w:rsid w:val="00236A86"/>
    <w:rsid w:val="00236B53"/>
    <w:rsid w:val="002374F6"/>
    <w:rsid w:val="00237731"/>
    <w:rsid w:val="00237780"/>
    <w:rsid w:val="00237BC9"/>
    <w:rsid w:val="00237DFA"/>
    <w:rsid w:val="00237E42"/>
    <w:rsid w:val="002402ED"/>
    <w:rsid w:val="00240427"/>
    <w:rsid w:val="00240537"/>
    <w:rsid w:val="00240886"/>
    <w:rsid w:val="00240CC4"/>
    <w:rsid w:val="00240F78"/>
    <w:rsid w:val="002412C7"/>
    <w:rsid w:val="00241841"/>
    <w:rsid w:val="00241B3D"/>
    <w:rsid w:val="0024205F"/>
    <w:rsid w:val="00242431"/>
    <w:rsid w:val="00242790"/>
    <w:rsid w:val="00242871"/>
    <w:rsid w:val="00242BE3"/>
    <w:rsid w:val="00242EE6"/>
    <w:rsid w:val="00243216"/>
    <w:rsid w:val="0024333A"/>
    <w:rsid w:val="00243B4D"/>
    <w:rsid w:val="00243F6C"/>
    <w:rsid w:val="00243F90"/>
    <w:rsid w:val="0024448C"/>
    <w:rsid w:val="0024488A"/>
    <w:rsid w:val="002448C6"/>
    <w:rsid w:val="00245CDA"/>
    <w:rsid w:val="00245F28"/>
    <w:rsid w:val="00246090"/>
    <w:rsid w:val="0024624D"/>
    <w:rsid w:val="002465E5"/>
    <w:rsid w:val="00246720"/>
    <w:rsid w:val="00246898"/>
    <w:rsid w:val="00246FAA"/>
    <w:rsid w:val="0024718A"/>
    <w:rsid w:val="002472CD"/>
    <w:rsid w:val="0024750F"/>
    <w:rsid w:val="00247AB6"/>
    <w:rsid w:val="00247AD9"/>
    <w:rsid w:val="00247DD0"/>
    <w:rsid w:val="00247DE6"/>
    <w:rsid w:val="0025004C"/>
    <w:rsid w:val="00250287"/>
    <w:rsid w:val="00250615"/>
    <w:rsid w:val="0025089D"/>
    <w:rsid w:val="002512D1"/>
    <w:rsid w:val="00251948"/>
    <w:rsid w:val="00251C60"/>
    <w:rsid w:val="00251C7C"/>
    <w:rsid w:val="00251EB6"/>
    <w:rsid w:val="0025213D"/>
    <w:rsid w:val="00252140"/>
    <w:rsid w:val="002523D5"/>
    <w:rsid w:val="00252441"/>
    <w:rsid w:val="00252723"/>
    <w:rsid w:val="00252D40"/>
    <w:rsid w:val="00252D7E"/>
    <w:rsid w:val="002530B6"/>
    <w:rsid w:val="0025328F"/>
    <w:rsid w:val="00253674"/>
    <w:rsid w:val="002536FE"/>
    <w:rsid w:val="002537A9"/>
    <w:rsid w:val="00253CF5"/>
    <w:rsid w:val="0025404E"/>
    <w:rsid w:val="00254406"/>
    <w:rsid w:val="002544AE"/>
    <w:rsid w:val="00254680"/>
    <w:rsid w:val="00254718"/>
    <w:rsid w:val="002547E7"/>
    <w:rsid w:val="00254851"/>
    <w:rsid w:val="0025487E"/>
    <w:rsid w:val="00254B96"/>
    <w:rsid w:val="00254D3A"/>
    <w:rsid w:val="00255102"/>
    <w:rsid w:val="0025557C"/>
    <w:rsid w:val="0025586C"/>
    <w:rsid w:val="00255A16"/>
    <w:rsid w:val="00255E96"/>
    <w:rsid w:val="00256634"/>
    <w:rsid w:val="002567E5"/>
    <w:rsid w:val="00256A11"/>
    <w:rsid w:val="00256CAB"/>
    <w:rsid w:val="00256F93"/>
    <w:rsid w:val="002571D3"/>
    <w:rsid w:val="00257952"/>
    <w:rsid w:val="00257AE6"/>
    <w:rsid w:val="00257C8A"/>
    <w:rsid w:val="00257CA2"/>
    <w:rsid w:val="00257E65"/>
    <w:rsid w:val="00257F11"/>
    <w:rsid w:val="00257FDF"/>
    <w:rsid w:val="002603EF"/>
    <w:rsid w:val="002604E1"/>
    <w:rsid w:val="002609C3"/>
    <w:rsid w:val="00260DCE"/>
    <w:rsid w:val="0026182F"/>
    <w:rsid w:val="00261A63"/>
    <w:rsid w:val="00261CBA"/>
    <w:rsid w:val="0026260B"/>
    <w:rsid w:val="00262643"/>
    <w:rsid w:val="00262797"/>
    <w:rsid w:val="00262825"/>
    <w:rsid w:val="00262899"/>
    <w:rsid w:val="0026292C"/>
    <w:rsid w:val="002629F1"/>
    <w:rsid w:val="00262A5C"/>
    <w:rsid w:val="00262A92"/>
    <w:rsid w:val="00263174"/>
    <w:rsid w:val="002634C8"/>
    <w:rsid w:val="0026357C"/>
    <w:rsid w:val="0026383B"/>
    <w:rsid w:val="002638C2"/>
    <w:rsid w:val="00263C32"/>
    <w:rsid w:val="002644CA"/>
    <w:rsid w:val="0026461C"/>
    <w:rsid w:val="00264AD3"/>
    <w:rsid w:val="00264E8C"/>
    <w:rsid w:val="00265976"/>
    <w:rsid w:val="002662DE"/>
    <w:rsid w:val="00266A23"/>
    <w:rsid w:val="00266EB2"/>
    <w:rsid w:val="00266F92"/>
    <w:rsid w:val="002671C7"/>
    <w:rsid w:val="002677EF"/>
    <w:rsid w:val="00267D27"/>
    <w:rsid w:val="002702E8"/>
    <w:rsid w:val="00270B8F"/>
    <w:rsid w:val="00271A46"/>
    <w:rsid w:val="00271D51"/>
    <w:rsid w:val="00271F20"/>
    <w:rsid w:val="00271F57"/>
    <w:rsid w:val="00271FE2"/>
    <w:rsid w:val="002725E7"/>
    <w:rsid w:val="00272AD7"/>
    <w:rsid w:val="00272B9C"/>
    <w:rsid w:val="00272C6C"/>
    <w:rsid w:val="00272C8D"/>
    <w:rsid w:val="00273244"/>
    <w:rsid w:val="0027328A"/>
    <w:rsid w:val="00273432"/>
    <w:rsid w:val="00273720"/>
    <w:rsid w:val="0027388F"/>
    <w:rsid w:val="00273D50"/>
    <w:rsid w:val="002743AE"/>
    <w:rsid w:val="00274567"/>
    <w:rsid w:val="00274586"/>
    <w:rsid w:val="002749D4"/>
    <w:rsid w:val="002752B1"/>
    <w:rsid w:val="002754CF"/>
    <w:rsid w:val="00275A62"/>
    <w:rsid w:val="00275C21"/>
    <w:rsid w:val="00275C69"/>
    <w:rsid w:val="0027660E"/>
    <w:rsid w:val="00276691"/>
    <w:rsid w:val="00276820"/>
    <w:rsid w:val="00276B17"/>
    <w:rsid w:val="00276E18"/>
    <w:rsid w:val="002775B0"/>
    <w:rsid w:val="00277660"/>
    <w:rsid w:val="00277926"/>
    <w:rsid w:val="00277B69"/>
    <w:rsid w:val="00277BA1"/>
    <w:rsid w:val="00277CBB"/>
    <w:rsid w:val="00277E4B"/>
    <w:rsid w:val="0028018F"/>
    <w:rsid w:val="00280BFB"/>
    <w:rsid w:val="00280F54"/>
    <w:rsid w:val="00280F9D"/>
    <w:rsid w:val="00280FB8"/>
    <w:rsid w:val="002812D3"/>
    <w:rsid w:val="002813D5"/>
    <w:rsid w:val="00282278"/>
    <w:rsid w:val="0028273C"/>
    <w:rsid w:val="00282BFD"/>
    <w:rsid w:val="00282C67"/>
    <w:rsid w:val="00282F36"/>
    <w:rsid w:val="002830F5"/>
    <w:rsid w:val="00283500"/>
    <w:rsid w:val="002838A0"/>
    <w:rsid w:val="00283FCA"/>
    <w:rsid w:val="002840D9"/>
    <w:rsid w:val="00284604"/>
    <w:rsid w:val="00284717"/>
    <w:rsid w:val="00284B50"/>
    <w:rsid w:val="00284D01"/>
    <w:rsid w:val="00285246"/>
    <w:rsid w:val="002854BB"/>
    <w:rsid w:val="002854C3"/>
    <w:rsid w:val="002856CA"/>
    <w:rsid w:val="00285932"/>
    <w:rsid w:val="00285A45"/>
    <w:rsid w:val="00285DF9"/>
    <w:rsid w:val="00286005"/>
    <w:rsid w:val="002863A7"/>
    <w:rsid w:val="002865C5"/>
    <w:rsid w:val="00286F5C"/>
    <w:rsid w:val="002874E0"/>
    <w:rsid w:val="00287722"/>
    <w:rsid w:val="00287742"/>
    <w:rsid w:val="002879BA"/>
    <w:rsid w:val="00287ADC"/>
    <w:rsid w:val="00287CA2"/>
    <w:rsid w:val="00290093"/>
    <w:rsid w:val="00290244"/>
    <w:rsid w:val="00290763"/>
    <w:rsid w:val="002908C2"/>
    <w:rsid w:val="00290942"/>
    <w:rsid w:val="00290A71"/>
    <w:rsid w:val="00290C4B"/>
    <w:rsid w:val="0029124E"/>
    <w:rsid w:val="00291580"/>
    <w:rsid w:val="002918F1"/>
    <w:rsid w:val="00291E9E"/>
    <w:rsid w:val="00291F55"/>
    <w:rsid w:val="00292223"/>
    <w:rsid w:val="00292625"/>
    <w:rsid w:val="00292691"/>
    <w:rsid w:val="00293059"/>
    <w:rsid w:val="002931A4"/>
    <w:rsid w:val="0029328E"/>
    <w:rsid w:val="00293358"/>
    <w:rsid w:val="00293476"/>
    <w:rsid w:val="002934E5"/>
    <w:rsid w:val="002939DC"/>
    <w:rsid w:val="00293A0C"/>
    <w:rsid w:val="002941F9"/>
    <w:rsid w:val="002949BF"/>
    <w:rsid w:val="00294A4C"/>
    <w:rsid w:val="00294F60"/>
    <w:rsid w:val="0029543F"/>
    <w:rsid w:val="00295909"/>
    <w:rsid w:val="002959B8"/>
    <w:rsid w:val="002959F6"/>
    <w:rsid w:val="002965AA"/>
    <w:rsid w:val="00296614"/>
    <w:rsid w:val="00296B72"/>
    <w:rsid w:val="00297080"/>
    <w:rsid w:val="002970E6"/>
    <w:rsid w:val="0029735C"/>
    <w:rsid w:val="002979AE"/>
    <w:rsid w:val="00297A8B"/>
    <w:rsid w:val="002A0552"/>
    <w:rsid w:val="002A0A28"/>
    <w:rsid w:val="002A0D72"/>
    <w:rsid w:val="002A107A"/>
    <w:rsid w:val="002A119C"/>
    <w:rsid w:val="002A1FDC"/>
    <w:rsid w:val="002A297F"/>
    <w:rsid w:val="002A2D82"/>
    <w:rsid w:val="002A30E0"/>
    <w:rsid w:val="002A320E"/>
    <w:rsid w:val="002A3E21"/>
    <w:rsid w:val="002A40FD"/>
    <w:rsid w:val="002A437A"/>
    <w:rsid w:val="002A476F"/>
    <w:rsid w:val="002A4B41"/>
    <w:rsid w:val="002A4F04"/>
    <w:rsid w:val="002A502A"/>
    <w:rsid w:val="002A50E0"/>
    <w:rsid w:val="002A5125"/>
    <w:rsid w:val="002A57C2"/>
    <w:rsid w:val="002A59A0"/>
    <w:rsid w:val="002A5A35"/>
    <w:rsid w:val="002A5F52"/>
    <w:rsid w:val="002A6081"/>
    <w:rsid w:val="002A652B"/>
    <w:rsid w:val="002A6827"/>
    <w:rsid w:val="002A6A33"/>
    <w:rsid w:val="002A6E01"/>
    <w:rsid w:val="002A6E23"/>
    <w:rsid w:val="002A6E88"/>
    <w:rsid w:val="002A6EA7"/>
    <w:rsid w:val="002A71A0"/>
    <w:rsid w:val="002A7249"/>
    <w:rsid w:val="002A73D9"/>
    <w:rsid w:val="002A747A"/>
    <w:rsid w:val="002A753E"/>
    <w:rsid w:val="002A7638"/>
    <w:rsid w:val="002A78B1"/>
    <w:rsid w:val="002A7982"/>
    <w:rsid w:val="002B0DDF"/>
    <w:rsid w:val="002B0F60"/>
    <w:rsid w:val="002B11CD"/>
    <w:rsid w:val="002B12C1"/>
    <w:rsid w:val="002B1594"/>
    <w:rsid w:val="002B1599"/>
    <w:rsid w:val="002B1BDC"/>
    <w:rsid w:val="002B1E60"/>
    <w:rsid w:val="002B1FF5"/>
    <w:rsid w:val="002B202D"/>
    <w:rsid w:val="002B207B"/>
    <w:rsid w:val="002B272C"/>
    <w:rsid w:val="002B2A2D"/>
    <w:rsid w:val="002B2B05"/>
    <w:rsid w:val="002B2F74"/>
    <w:rsid w:val="002B2F9F"/>
    <w:rsid w:val="002B3801"/>
    <w:rsid w:val="002B3A73"/>
    <w:rsid w:val="002B3C0B"/>
    <w:rsid w:val="002B4009"/>
    <w:rsid w:val="002B40F2"/>
    <w:rsid w:val="002B41FE"/>
    <w:rsid w:val="002B4305"/>
    <w:rsid w:val="002B4651"/>
    <w:rsid w:val="002B49A5"/>
    <w:rsid w:val="002B49F0"/>
    <w:rsid w:val="002B4A60"/>
    <w:rsid w:val="002B4EBC"/>
    <w:rsid w:val="002B4F6A"/>
    <w:rsid w:val="002B5031"/>
    <w:rsid w:val="002B5480"/>
    <w:rsid w:val="002B559D"/>
    <w:rsid w:val="002B55EC"/>
    <w:rsid w:val="002B59E0"/>
    <w:rsid w:val="002B5A36"/>
    <w:rsid w:val="002B5B98"/>
    <w:rsid w:val="002B5EA7"/>
    <w:rsid w:val="002B5F8E"/>
    <w:rsid w:val="002B6160"/>
    <w:rsid w:val="002B6E3C"/>
    <w:rsid w:val="002B7164"/>
    <w:rsid w:val="002B7435"/>
    <w:rsid w:val="002B758B"/>
    <w:rsid w:val="002B77FA"/>
    <w:rsid w:val="002B78F4"/>
    <w:rsid w:val="002C00D8"/>
    <w:rsid w:val="002C0D5B"/>
    <w:rsid w:val="002C0E1F"/>
    <w:rsid w:val="002C0ECF"/>
    <w:rsid w:val="002C0F3D"/>
    <w:rsid w:val="002C14E7"/>
    <w:rsid w:val="002C1B49"/>
    <w:rsid w:val="002C1CF6"/>
    <w:rsid w:val="002C20FD"/>
    <w:rsid w:val="002C29DD"/>
    <w:rsid w:val="002C2B1E"/>
    <w:rsid w:val="002C2B48"/>
    <w:rsid w:val="002C2BB9"/>
    <w:rsid w:val="002C352E"/>
    <w:rsid w:val="002C37E7"/>
    <w:rsid w:val="002C3FBB"/>
    <w:rsid w:val="002C4A6D"/>
    <w:rsid w:val="002C4D2F"/>
    <w:rsid w:val="002C4DA6"/>
    <w:rsid w:val="002C552B"/>
    <w:rsid w:val="002C56FB"/>
    <w:rsid w:val="002C5887"/>
    <w:rsid w:val="002C58DC"/>
    <w:rsid w:val="002C599A"/>
    <w:rsid w:val="002C5B4D"/>
    <w:rsid w:val="002C6222"/>
    <w:rsid w:val="002C637A"/>
    <w:rsid w:val="002C666A"/>
    <w:rsid w:val="002C6735"/>
    <w:rsid w:val="002C6AB3"/>
    <w:rsid w:val="002C6FB4"/>
    <w:rsid w:val="002C7294"/>
    <w:rsid w:val="002C74F1"/>
    <w:rsid w:val="002C7934"/>
    <w:rsid w:val="002C7CB2"/>
    <w:rsid w:val="002D0091"/>
    <w:rsid w:val="002D0557"/>
    <w:rsid w:val="002D067B"/>
    <w:rsid w:val="002D07B5"/>
    <w:rsid w:val="002D0B51"/>
    <w:rsid w:val="002D0BC3"/>
    <w:rsid w:val="002D0D26"/>
    <w:rsid w:val="002D0E28"/>
    <w:rsid w:val="002D1003"/>
    <w:rsid w:val="002D1362"/>
    <w:rsid w:val="002D1BB2"/>
    <w:rsid w:val="002D2125"/>
    <w:rsid w:val="002D21B8"/>
    <w:rsid w:val="002D2525"/>
    <w:rsid w:val="002D26C0"/>
    <w:rsid w:val="002D319A"/>
    <w:rsid w:val="002D359F"/>
    <w:rsid w:val="002D3A0A"/>
    <w:rsid w:val="002D4705"/>
    <w:rsid w:val="002D4785"/>
    <w:rsid w:val="002D48A3"/>
    <w:rsid w:val="002D4B9F"/>
    <w:rsid w:val="002D55F6"/>
    <w:rsid w:val="002D6041"/>
    <w:rsid w:val="002D6171"/>
    <w:rsid w:val="002D61DC"/>
    <w:rsid w:val="002D62E9"/>
    <w:rsid w:val="002D649D"/>
    <w:rsid w:val="002D6507"/>
    <w:rsid w:val="002D691A"/>
    <w:rsid w:val="002D71E7"/>
    <w:rsid w:val="002D7430"/>
    <w:rsid w:val="002D770B"/>
    <w:rsid w:val="002D7E30"/>
    <w:rsid w:val="002D7E89"/>
    <w:rsid w:val="002E03C1"/>
    <w:rsid w:val="002E05B0"/>
    <w:rsid w:val="002E08D0"/>
    <w:rsid w:val="002E0D47"/>
    <w:rsid w:val="002E0E01"/>
    <w:rsid w:val="002E1002"/>
    <w:rsid w:val="002E157A"/>
    <w:rsid w:val="002E2036"/>
    <w:rsid w:val="002E2086"/>
    <w:rsid w:val="002E21A5"/>
    <w:rsid w:val="002E2299"/>
    <w:rsid w:val="002E2735"/>
    <w:rsid w:val="002E28B4"/>
    <w:rsid w:val="002E2EE6"/>
    <w:rsid w:val="002E3030"/>
    <w:rsid w:val="002E3156"/>
    <w:rsid w:val="002E327E"/>
    <w:rsid w:val="002E3789"/>
    <w:rsid w:val="002E3919"/>
    <w:rsid w:val="002E3974"/>
    <w:rsid w:val="002E3A1B"/>
    <w:rsid w:val="002E3B99"/>
    <w:rsid w:val="002E44AB"/>
    <w:rsid w:val="002E4C04"/>
    <w:rsid w:val="002E4F92"/>
    <w:rsid w:val="002E55C0"/>
    <w:rsid w:val="002E5A69"/>
    <w:rsid w:val="002E5CD3"/>
    <w:rsid w:val="002E677F"/>
    <w:rsid w:val="002E6962"/>
    <w:rsid w:val="002E6A43"/>
    <w:rsid w:val="002E6DF3"/>
    <w:rsid w:val="002E6E24"/>
    <w:rsid w:val="002E6F02"/>
    <w:rsid w:val="002E7816"/>
    <w:rsid w:val="002E783D"/>
    <w:rsid w:val="002E7841"/>
    <w:rsid w:val="002E79EB"/>
    <w:rsid w:val="002E7A33"/>
    <w:rsid w:val="002E7A6B"/>
    <w:rsid w:val="002E7C8D"/>
    <w:rsid w:val="002E7CE2"/>
    <w:rsid w:val="002F012F"/>
    <w:rsid w:val="002F0415"/>
    <w:rsid w:val="002F0D6C"/>
    <w:rsid w:val="002F0F29"/>
    <w:rsid w:val="002F0F75"/>
    <w:rsid w:val="002F11FB"/>
    <w:rsid w:val="002F1276"/>
    <w:rsid w:val="002F1498"/>
    <w:rsid w:val="002F1592"/>
    <w:rsid w:val="002F1663"/>
    <w:rsid w:val="002F16BF"/>
    <w:rsid w:val="002F16E7"/>
    <w:rsid w:val="002F18FA"/>
    <w:rsid w:val="002F1C80"/>
    <w:rsid w:val="002F1EB4"/>
    <w:rsid w:val="002F1F54"/>
    <w:rsid w:val="002F29B9"/>
    <w:rsid w:val="002F2C05"/>
    <w:rsid w:val="002F2CE9"/>
    <w:rsid w:val="002F3063"/>
    <w:rsid w:val="002F3211"/>
    <w:rsid w:val="002F322C"/>
    <w:rsid w:val="002F3605"/>
    <w:rsid w:val="002F37B4"/>
    <w:rsid w:val="002F4343"/>
    <w:rsid w:val="002F48BD"/>
    <w:rsid w:val="002F4A0E"/>
    <w:rsid w:val="002F4BE3"/>
    <w:rsid w:val="002F4C04"/>
    <w:rsid w:val="002F5265"/>
    <w:rsid w:val="002F55A9"/>
    <w:rsid w:val="002F5716"/>
    <w:rsid w:val="002F597F"/>
    <w:rsid w:val="002F6317"/>
    <w:rsid w:val="002F6373"/>
    <w:rsid w:val="002F6530"/>
    <w:rsid w:val="002F66C8"/>
    <w:rsid w:val="002F673B"/>
    <w:rsid w:val="002F6FBC"/>
    <w:rsid w:val="002F7182"/>
    <w:rsid w:val="002F78F1"/>
    <w:rsid w:val="002F7921"/>
    <w:rsid w:val="002F7A07"/>
    <w:rsid w:val="003001E0"/>
    <w:rsid w:val="0030025B"/>
    <w:rsid w:val="003002D2"/>
    <w:rsid w:val="003003B4"/>
    <w:rsid w:val="00300A04"/>
    <w:rsid w:val="00300EDD"/>
    <w:rsid w:val="00300F0B"/>
    <w:rsid w:val="00300F16"/>
    <w:rsid w:val="0030138C"/>
    <w:rsid w:val="003015CA"/>
    <w:rsid w:val="00301CF4"/>
    <w:rsid w:val="00301F3F"/>
    <w:rsid w:val="00302094"/>
    <w:rsid w:val="003020A2"/>
    <w:rsid w:val="0030212A"/>
    <w:rsid w:val="003029BF"/>
    <w:rsid w:val="00302BC6"/>
    <w:rsid w:val="00302ED6"/>
    <w:rsid w:val="00303101"/>
    <w:rsid w:val="00303940"/>
    <w:rsid w:val="00303DA0"/>
    <w:rsid w:val="0030400D"/>
    <w:rsid w:val="00304088"/>
    <w:rsid w:val="00304091"/>
    <w:rsid w:val="00304D47"/>
    <w:rsid w:val="00304DCB"/>
    <w:rsid w:val="00304EED"/>
    <w:rsid w:val="003051D3"/>
    <w:rsid w:val="003054D6"/>
    <w:rsid w:val="00305881"/>
    <w:rsid w:val="003058A6"/>
    <w:rsid w:val="00305A23"/>
    <w:rsid w:val="00305BEF"/>
    <w:rsid w:val="00305D03"/>
    <w:rsid w:val="003061FF"/>
    <w:rsid w:val="003065EF"/>
    <w:rsid w:val="0030688F"/>
    <w:rsid w:val="00306FEC"/>
    <w:rsid w:val="0030725E"/>
    <w:rsid w:val="003075BD"/>
    <w:rsid w:val="0030788C"/>
    <w:rsid w:val="00307921"/>
    <w:rsid w:val="00307F98"/>
    <w:rsid w:val="00310928"/>
    <w:rsid w:val="00310E38"/>
    <w:rsid w:val="00310E77"/>
    <w:rsid w:val="00311058"/>
    <w:rsid w:val="003115DE"/>
    <w:rsid w:val="00311970"/>
    <w:rsid w:val="003119BA"/>
    <w:rsid w:val="00311CB6"/>
    <w:rsid w:val="00311ED0"/>
    <w:rsid w:val="003121EE"/>
    <w:rsid w:val="00312355"/>
    <w:rsid w:val="00312377"/>
    <w:rsid w:val="003128B0"/>
    <w:rsid w:val="00312962"/>
    <w:rsid w:val="00312A10"/>
    <w:rsid w:val="00312E38"/>
    <w:rsid w:val="003130A1"/>
    <w:rsid w:val="0031389C"/>
    <w:rsid w:val="003139D3"/>
    <w:rsid w:val="00313E5B"/>
    <w:rsid w:val="00313FFC"/>
    <w:rsid w:val="0031491F"/>
    <w:rsid w:val="00314A27"/>
    <w:rsid w:val="003154DF"/>
    <w:rsid w:val="003157DE"/>
    <w:rsid w:val="003158C2"/>
    <w:rsid w:val="00315C76"/>
    <w:rsid w:val="00315EE0"/>
    <w:rsid w:val="0031612C"/>
    <w:rsid w:val="003163BE"/>
    <w:rsid w:val="003165E0"/>
    <w:rsid w:val="003169BD"/>
    <w:rsid w:val="00317224"/>
    <w:rsid w:val="00317B74"/>
    <w:rsid w:val="00317D18"/>
    <w:rsid w:val="00317F5C"/>
    <w:rsid w:val="0032012F"/>
    <w:rsid w:val="003202CF"/>
    <w:rsid w:val="003204DE"/>
    <w:rsid w:val="0032057D"/>
    <w:rsid w:val="003207C5"/>
    <w:rsid w:val="00320D1C"/>
    <w:rsid w:val="003217C9"/>
    <w:rsid w:val="00321A5F"/>
    <w:rsid w:val="00321B4A"/>
    <w:rsid w:val="0032205E"/>
    <w:rsid w:val="003224AB"/>
    <w:rsid w:val="00322810"/>
    <w:rsid w:val="003232EF"/>
    <w:rsid w:val="0032348F"/>
    <w:rsid w:val="003235B7"/>
    <w:rsid w:val="0032374B"/>
    <w:rsid w:val="00323953"/>
    <w:rsid w:val="00323C19"/>
    <w:rsid w:val="00323C9D"/>
    <w:rsid w:val="0032428A"/>
    <w:rsid w:val="00324998"/>
    <w:rsid w:val="00324A16"/>
    <w:rsid w:val="00324DA9"/>
    <w:rsid w:val="00324E00"/>
    <w:rsid w:val="003250F5"/>
    <w:rsid w:val="0032526D"/>
    <w:rsid w:val="00325351"/>
    <w:rsid w:val="00325791"/>
    <w:rsid w:val="00325BC9"/>
    <w:rsid w:val="003262C1"/>
    <w:rsid w:val="0032637E"/>
    <w:rsid w:val="0032643D"/>
    <w:rsid w:val="003264C8"/>
    <w:rsid w:val="00326665"/>
    <w:rsid w:val="00326754"/>
    <w:rsid w:val="00326B36"/>
    <w:rsid w:val="00326B48"/>
    <w:rsid w:val="00326E1E"/>
    <w:rsid w:val="00326F2F"/>
    <w:rsid w:val="003270E2"/>
    <w:rsid w:val="00327120"/>
    <w:rsid w:val="00327132"/>
    <w:rsid w:val="003271B7"/>
    <w:rsid w:val="003275A9"/>
    <w:rsid w:val="00327742"/>
    <w:rsid w:val="00327833"/>
    <w:rsid w:val="00327B0E"/>
    <w:rsid w:val="00327B22"/>
    <w:rsid w:val="00327BCF"/>
    <w:rsid w:val="00327C69"/>
    <w:rsid w:val="00327D83"/>
    <w:rsid w:val="003300FF"/>
    <w:rsid w:val="003302CE"/>
    <w:rsid w:val="003303A6"/>
    <w:rsid w:val="0033051D"/>
    <w:rsid w:val="00330606"/>
    <w:rsid w:val="00330688"/>
    <w:rsid w:val="003309A5"/>
    <w:rsid w:val="003309DA"/>
    <w:rsid w:val="00330BBB"/>
    <w:rsid w:val="0033109E"/>
    <w:rsid w:val="00331458"/>
    <w:rsid w:val="00331663"/>
    <w:rsid w:val="0033167D"/>
    <w:rsid w:val="003316FB"/>
    <w:rsid w:val="003318E8"/>
    <w:rsid w:val="00331CD1"/>
    <w:rsid w:val="00331EE0"/>
    <w:rsid w:val="0033224F"/>
    <w:rsid w:val="00332A31"/>
    <w:rsid w:val="00332B7C"/>
    <w:rsid w:val="00332B8B"/>
    <w:rsid w:val="00332CBC"/>
    <w:rsid w:val="00332D8E"/>
    <w:rsid w:val="00332F4B"/>
    <w:rsid w:val="00333029"/>
    <w:rsid w:val="00333200"/>
    <w:rsid w:val="003333C4"/>
    <w:rsid w:val="003339F3"/>
    <w:rsid w:val="00333FE3"/>
    <w:rsid w:val="003346C0"/>
    <w:rsid w:val="00334899"/>
    <w:rsid w:val="00334DDB"/>
    <w:rsid w:val="003353EF"/>
    <w:rsid w:val="0033569D"/>
    <w:rsid w:val="003356D3"/>
    <w:rsid w:val="00335767"/>
    <w:rsid w:val="003357F8"/>
    <w:rsid w:val="00335BBD"/>
    <w:rsid w:val="00335DDC"/>
    <w:rsid w:val="003366DC"/>
    <w:rsid w:val="00336978"/>
    <w:rsid w:val="00336E9F"/>
    <w:rsid w:val="00336F11"/>
    <w:rsid w:val="003376EB"/>
    <w:rsid w:val="00337779"/>
    <w:rsid w:val="0033779B"/>
    <w:rsid w:val="00337828"/>
    <w:rsid w:val="00337EF6"/>
    <w:rsid w:val="00337FDD"/>
    <w:rsid w:val="003401FC"/>
    <w:rsid w:val="003408DC"/>
    <w:rsid w:val="00340910"/>
    <w:rsid w:val="00340B5C"/>
    <w:rsid w:val="00340F52"/>
    <w:rsid w:val="00341023"/>
    <w:rsid w:val="003410DE"/>
    <w:rsid w:val="00341540"/>
    <w:rsid w:val="00341656"/>
    <w:rsid w:val="00341698"/>
    <w:rsid w:val="003419BA"/>
    <w:rsid w:val="00342166"/>
    <w:rsid w:val="00342287"/>
    <w:rsid w:val="003424FD"/>
    <w:rsid w:val="00342B6C"/>
    <w:rsid w:val="00343360"/>
    <w:rsid w:val="0034374D"/>
    <w:rsid w:val="0034379B"/>
    <w:rsid w:val="003437D6"/>
    <w:rsid w:val="00343A29"/>
    <w:rsid w:val="00343D2E"/>
    <w:rsid w:val="00343D77"/>
    <w:rsid w:val="00343E51"/>
    <w:rsid w:val="003444A6"/>
    <w:rsid w:val="00344984"/>
    <w:rsid w:val="00344FB7"/>
    <w:rsid w:val="00344FFC"/>
    <w:rsid w:val="0034513B"/>
    <w:rsid w:val="003456C1"/>
    <w:rsid w:val="003458A5"/>
    <w:rsid w:val="00345907"/>
    <w:rsid w:val="0034593E"/>
    <w:rsid w:val="0034601F"/>
    <w:rsid w:val="00346516"/>
    <w:rsid w:val="00346BE7"/>
    <w:rsid w:val="0034704E"/>
    <w:rsid w:val="003472F3"/>
    <w:rsid w:val="003474BF"/>
    <w:rsid w:val="00347559"/>
    <w:rsid w:val="00347786"/>
    <w:rsid w:val="00347A06"/>
    <w:rsid w:val="00347A09"/>
    <w:rsid w:val="00347B41"/>
    <w:rsid w:val="0035003B"/>
    <w:rsid w:val="00350179"/>
    <w:rsid w:val="0035032B"/>
    <w:rsid w:val="003504EF"/>
    <w:rsid w:val="003509D5"/>
    <w:rsid w:val="00350B2B"/>
    <w:rsid w:val="003511A6"/>
    <w:rsid w:val="00351573"/>
    <w:rsid w:val="003516DA"/>
    <w:rsid w:val="0035180D"/>
    <w:rsid w:val="003520AD"/>
    <w:rsid w:val="00352179"/>
    <w:rsid w:val="003525D9"/>
    <w:rsid w:val="0035267B"/>
    <w:rsid w:val="00352788"/>
    <w:rsid w:val="00352928"/>
    <w:rsid w:val="00352B80"/>
    <w:rsid w:val="00352C56"/>
    <w:rsid w:val="00352EC9"/>
    <w:rsid w:val="00352EDE"/>
    <w:rsid w:val="00353601"/>
    <w:rsid w:val="00353756"/>
    <w:rsid w:val="00353768"/>
    <w:rsid w:val="003537BF"/>
    <w:rsid w:val="00353B69"/>
    <w:rsid w:val="00353DD4"/>
    <w:rsid w:val="0035441A"/>
    <w:rsid w:val="0035465C"/>
    <w:rsid w:val="00354C1B"/>
    <w:rsid w:val="00354DB1"/>
    <w:rsid w:val="00354E0D"/>
    <w:rsid w:val="003550A9"/>
    <w:rsid w:val="003551C4"/>
    <w:rsid w:val="00355556"/>
    <w:rsid w:val="003557C3"/>
    <w:rsid w:val="003557E4"/>
    <w:rsid w:val="003557FC"/>
    <w:rsid w:val="00356824"/>
    <w:rsid w:val="00356C77"/>
    <w:rsid w:val="00356E03"/>
    <w:rsid w:val="0035717F"/>
    <w:rsid w:val="003577B9"/>
    <w:rsid w:val="00357987"/>
    <w:rsid w:val="00357CB5"/>
    <w:rsid w:val="0036004C"/>
    <w:rsid w:val="0036019D"/>
    <w:rsid w:val="00360341"/>
    <w:rsid w:val="0036083E"/>
    <w:rsid w:val="00360905"/>
    <w:rsid w:val="00360A81"/>
    <w:rsid w:val="00360CF2"/>
    <w:rsid w:val="00360F85"/>
    <w:rsid w:val="00360FAA"/>
    <w:rsid w:val="0036134F"/>
    <w:rsid w:val="0036137C"/>
    <w:rsid w:val="0036138C"/>
    <w:rsid w:val="003619FC"/>
    <w:rsid w:val="00361C7C"/>
    <w:rsid w:val="00361E58"/>
    <w:rsid w:val="00361FF7"/>
    <w:rsid w:val="003620E6"/>
    <w:rsid w:val="0036244B"/>
    <w:rsid w:val="00362DCE"/>
    <w:rsid w:val="003632EA"/>
    <w:rsid w:val="0036353B"/>
    <w:rsid w:val="003636E1"/>
    <w:rsid w:val="00363A72"/>
    <w:rsid w:val="00363D74"/>
    <w:rsid w:val="003642A3"/>
    <w:rsid w:val="00364329"/>
    <w:rsid w:val="00364549"/>
    <w:rsid w:val="00364869"/>
    <w:rsid w:val="00364FE5"/>
    <w:rsid w:val="0036536A"/>
    <w:rsid w:val="0036538F"/>
    <w:rsid w:val="00365734"/>
    <w:rsid w:val="003657F7"/>
    <w:rsid w:val="00365972"/>
    <w:rsid w:val="00365C29"/>
    <w:rsid w:val="00366309"/>
    <w:rsid w:val="0036642A"/>
    <w:rsid w:val="003665C8"/>
    <w:rsid w:val="00366A94"/>
    <w:rsid w:val="00366C10"/>
    <w:rsid w:val="00367144"/>
    <w:rsid w:val="003676AA"/>
    <w:rsid w:val="00367C19"/>
    <w:rsid w:val="0037000D"/>
    <w:rsid w:val="0037005E"/>
    <w:rsid w:val="00370338"/>
    <w:rsid w:val="00370494"/>
    <w:rsid w:val="003705D5"/>
    <w:rsid w:val="00370626"/>
    <w:rsid w:val="00370804"/>
    <w:rsid w:val="00370940"/>
    <w:rsid w:val="00370C29"/>
    <w:rsid w:val="00370D88"/>
    <w:rsid w:val="00370F07"/>
    <w:rsid w:val="00370F08"/>
    <w:rsid w:val="003712A1"/>
    <w:rsid w:val="003713D5"/>
    <w:rsid w:val="00371676"/>
    <w:rsid w:val="00371876"/>
    <w:rsid w:val="00371A97"/>
    <w:rsid w:val="00371C4D"/>
    <w:rsid w:val="003723B4"/>
    <w:rsid w:val="0037287D"/>
    <w:rsid w:val="00372CDA"/>
    <w:rsid w:val="00372EA6"/>
    <w:rsid w:val="00372F3E"/>
    <w:rsid w:val="00373156"/>
    <w:rsid w:val="00373229"/>
    <w:rsid w:val="003734B6"/>
    <w:rsid w:val="0037370B"/>
    <w:rsid w:val="00373ACF"/>
    <w:rsid w:val="00373EA7"/>
    <w:rsid w:val="003742E9"/>
    <w:rsid w:val="003746FD"/>
    <w:rsid w:val="00374BBE"/>
    <w:rsid w:val="00374ED5"/>
    <w:rsid w:val="00374F39"/>
    <w:rsid w:val="0037507E"/>
    <w:rsid w:val="00375514"/>
    <w:rsid w:val="00375D1E"/>
    <w:rsid w:val="00375D2E"/>
    <w:rsid w:val="0037601F"/>
    <w:rsid w:val="003763BE"/>
    <w:rsid w:val="00376442"/>
    <w:rsid w:val="003764A0"/>
    <w:rsid w:val="0037664D"/>
    <w:rsid w:val="00376B01"/>
    <w:rsid w:val="00376D94"/>
    <w:rsid w:val="003772AD"/>
    <w:rsid w:val="0037777E"/>
    <w:rsid w:val="00377A65"/>
    <w:rsid w:val="00377B79"/>
    <w:rsid w:val="00377CA6"/>
    <w:rsid w:val="00377D55"/>
    <w:rsid w:val="00377DC5"/>
    <w:rsid w:val="0038019C"/>
    <w:rsid w:val="00380A0C"/>
    <w:rsid w:val="00380F8C"/>
    <w:rsid w:val="00381614"/>
    <w:rsid w:val="00381D7A"/>
    <w:rsid w:val="003824D0"/>
    <w:rsid w:val="003826E5"/>
    <w:rsid w:val="00382801"/>
    <w:rsid w:val="00382A22"/>
    <w:rsid w:val="00382B0F"/>
    <w:rsid w:val="00382FBF"/>
    <w:rsid w:val="003835E5"/>
    <w:rsid w:val="003837D0"/>
    <w:rsid w:val="00383CAF"/>
    <w:rsid w:val="00383E9B"/>
    <w:rsid w:val="00384128"/>
    <w:rsid w:val="003841E9"/>
    <w:rsid w:val="003846BC"/>
    <w:rsid w:val="00384A9A"/>
    <w:rsid w:val="00385095"/>
    <w:rsid w:val="0038584D"/>
    <w:rsid w:val="00385991"/>
    <w:rsid w:val="003860CA"/>
    <w:rsid w:val="00386114"/>
    <w:rsid w:val="00386488"/>
    <w:rsid w:val="003865CC"/>
    <w:rsid w:val="003873B7"/>
    <w:rsid w:val="003877E3"/>
    <w:rsid w:val="00387D8F"/>
    <w:rsid w:val="00387DA3"/>
    <w:rsid w:val="00387DB8"/>
    <w:rsid w:val="00387E5D"/>
    <w:rsid w:val="00387F2C"/>
    <w:rsid w:val="00387FE7"/>
    <w:rsid w:val="00390920"/>
    <w:rsid w:val="00390A9E"/>
    <w:rsid w:val="00390B83"/>
    <w:rsid w:val="00390D90"/>
    <w:rsid w:val="00390F53"/>
    <w:rsid w:val="00390F89"/>
    <w:rsid w:val="003913BF"/>
    <w:rsid w:val="003913FA"/>
    <w:rsid w:val="003915DA"/>
    <w:rsid w:val="0039190C"/>
    <w:rsid w:val="003921D9"/>
    <w:rsid w:val="00392218"/>
    <w:rsid w:val="00392CD7"/>
    <w:rsid w:val="003930E6"/>
    <w:rsid w:val="00393224"/>
    <w:rsid w:val="003937A6"/>
    <w:rsid w:val="00393815"/>
    <w:rsid w:val="003942C8"/>
    <w:rsid w:val="003943A8"/>
    <w:rsid w:val="003943BA"/>
    <w:rsid w:val="00394B20"/>
    <w:rsid w:val="00394C08"/>
    <w:rsid w:val="003950DA"/>
    <w:rsid w:val="003950DB"/>
    <w:rsid w:val="003955A2"/>
    <w:rsid w:val="00395763"/>
    <w:rsid w:val="003959C7"/>
    <w:rsid w:val="00395F79"/>
    <w:rsid w:val="003961C2"/>
    <w:rsid w:val="00396628"/>
    <w:rsid w:val="003969E6"/>
    <w:rsid w:val="00396BF5"/>
    <w:rsid w:val="00396C90"/>
    <w:rsid w:val="00397036"/>
    <w:rsid w:val="0039713B"/>
    <w:rsid w:val="00397475"/>
    <w:rsid w:val="0039753A"/>
    <w:rsid w:val="00397F61"/>
    <w:rsid w:val="003A0C0E"/>
    <w:rsid w:val="003A0DC0"/>
    <w:rsid w:val="003A1174"/>
    <w:rsid w:val="003A1386"/>
    <w:rsid w:val="003A1897"/>
    <w:rsid w:val="003A18D5"/>
    <w:rsid w:val="003A1936"/>
    <w:rsid w:val="003A1974"/>
    <w:rsid w:val="003A1AAA"/>
    <w:rsid w:val="003A1CBF"/>
    <w:rsid w:val="003A1DC8"/>
    <w:rsid w:val="003A2496"/>
    <w:rsid w:val="003A27D0"/>
    <w:rsid w:val="003A2A81"/>
    <w:rsid w:val="003A2AA1"/>
    <w:rsid w:val="003A2B9F"/>
    <w:rsid w:val="003A2EAB"/>
    <w:rsid w:val="003A308D"/>
    <w:rsid w:val="003A332A"/>
    <w:rsid w:val="003A3706"/>
    <w:rsid w:val="003A3899"/>
    <w:rsid w:val="003A395E"/>
    <w:rsid w:val="003A3FC1"/>
    <w:rsid w:val="003A41DD"/>
    <w:rsid w:val="003A4237"/>
    <w:rsid w:val="003A4426"/>
    <w:rsid w:val="003A4624"/>
    <w:rsid w:val="003A4903"/>
    <w:rsid w:val="003A499D"/>
    <w:rsid w:val="003A4ACA"/>
    <w:rsid w:val="003A4D91"/>
    <w:rsid w:val="003A4E68"/>
    <w:rsid w:val="003A529A"/>
    <w:rsid w:val="003A5308"/>
    <w:rsid w:val="003A5670"/>
    <w:rsid w:val="003A5B84"/>
    <w:rsid w:val="003A5E1D"/>
    <w:rsid w:val="003A5F5D"/>
    <w:rsid w:val="003A5FCC"/>
    <w:rsid w:val="003A5FE9"/>
    <w:rsid w:val="003A60C7"/>
    <w:rsid w:val="003A6756"/>
    <w:rsid w:val="003A7009"/>
    <w:rsid w:val="003A701B"/>
    <w:rsid w:val="003A701C"/>
    <w:rsid w:val="003A7153"/>
    <w:rsid w:val="003A73F1"/>
    <w:rsid w:val="003A7419"/>
    <w:rsid w:val="003A75E2"/>
    <w:rsid w:val="003A7734"/>
    <w:rsid w:val="003A77B6"/>
    <w:rsid w:val="003A7889"/>
    <w:rsid w:val="003A7D16"/>
    <w:rsid w:val="003A7ECD"/>
    <w:rsid w:val="003B015D"/>
    <w:rsid w:val="003B04E0"/>
    <w:rsid w:val="003B0514"/>
    <w:rsid w:val="003B06A2"/>
    <w:rsid w:val="003B06EB"/>
    <w:rsid w:val="003B0BD9"/>
    <w:rsid w:val="003B0F8C"/>
    <w:rsid w:val="003B113F"/>
    <w:rsid w:val="003B1839"/>
    <w:rsid w:val="003B195B"/>
    <w:rsid w:val="003B1DA7"/>
    <w:rsid w:val="003B2385"/>
    <w:rsid w:val="003B238C"/>
    <w:rsid w:val="003B261B"/>
    <w:rsid w:val="003B2A14"/>
    <w:rsid w:val="003B2D4E"/>
    <w:rsid w:val="003B3464"/>
    <w:rsid w:val="003B36F4"/>
    <w:rsid w:val="003B3870"/>
    <w:rsid w:val="003B38B9"/>
    <w:rsid w:val="003B38BD"/>
    <w:rsid w:val="003B3939"/>
    <w:rsid w:val="003B4269"/>
    <w:rsid w:val="003B435A"/>
    <w:rsid w:val="003B44EF"/>
    <w:rsid w:val="003B45C2"/>
    <w:rsid w:val="003B4612"/>
    <w:rsid w:val="003B4780"/>
    <w:rsid w:val="003B49D6"/>
    <w:rsid w:val="003B4BE9"/>
    <w:rsid w:val="003B4C39"/>
    <w:rsid w:val="003B4C45"/>
    <w:rsid w:val="003B4C55"/>
    <w:rsid w:val="003B5095"/>
    <w:rsid w:val="003B51A3"/>
    <w:rsid w:val="003B564D"/>
    <w:rsid w:val="003B57A8"/>
    <w:rsid w:val="003B58A6"/>
    <w:rsid w:val="003B5AF7"/>
    <w:rsid w:val="003B6BF3"/>
    <w:rsid w:val="003B6ECA"/>
    <w:rsid w:val="003B7110"/>
    <w:rsid w:val="003B7243"/>
    <w:rsid w:val="003B740A"/>
    <w:rsid w:val="003B791E"/>
    <w:rsid w:val="003B7A38"/>
    <w:rsid w:val="003B7AE9"/>
    <w:rsid w:val="003B7CA2"/>
    <w:rsid w:val="003B7D7D"/>
    <w:rsid w:val="003C00B9"/>
    <w:rsid w:val="003C03E4"/>
    <w:rsid w:val="003C0595"/>
    <w:rsid w:val="003C09A4"/>
    <w:rsid w:val="003C0F15"/>
    <w:rsid w:val="003C0F5E"/>
    <w:rsid w:val="003C1017"/>
    <w:rsid w:val="003C1245"/>
    <w:rsid w:val="003C14B0"/>
    <w:rsid w:val="003C17FB"/>
    <w:rsid w:val="003C2018"/>
    <w:rsid w:val="003C2041"/>
    <w:rsid w:val="003C2212"/>
    <w:rsid w:val="003C2820"/>
    <w:rsid w:val="003C2B90"/>
    <w:rsid w:val="003C2E84"/>
    <w:rsid w:val="003C3444"/>
    <w:rsid w:val="003C3D8F"/>
    <w:rsid w:val="003C3FEC"/>
    <w:rsid w:val="003C4425"/>
    <w:rsid w:val="003C4EB7"/>
    <w:rsid w:val="003C50D2"/>
    <w:rsid w:val="003C5638"/>
    <w:rsid w:val="003C58E5"/>
    <w:rsid w:val="003C5961"/>
    <w:rsid w:val="003C59ED"/>
    <w:rsid w:val="003C5B77"/>
    <w:rsid w:val="003C632D"/>
    <w:rsid w:val="003C6588"/>
    <w:rsid w:val="003C671D"/>
    <w:rsid w:val="003C67F1"/>
    <w:rsid w:val="003C73C0"/>
    <w:rsid w:val="003C7F73"/>
    <w:rsid w:val="003C7FDF"/>
    <w:rsid w:val="003D00D0"/>
    <w:rsid w:val="003D06CF"/>
    <w:rsid w:val="003D0AC0"/>
    <w:rsid w:val="003D0B35"/>
    <w:rsid w:val="003D0E24"/>
    <w:rsid w:val="003D0F7A"/>
    <w:rsid w:val="003D1295"/>
    <w:rsid w:val="003D12E7"/>
    <w:rsid w:val="003D1341"/>
    <w:rsid w:val="003D1881"/>
    <w:rsid w:val="003D1ACB"/>
    <w:rsid w:val="003D1B58"/>
    <w:rsid w:val="003D1C4D"/>
    <w:rsid w:val="003D1CE6"/>
    <w:rsid w:val="003D1F8B"/>
    <w:rsid w:val="003D1FF8"/>
    <w:rsid w:val="003D20A0"/>
    <w:rsid w:val="003D22E6"/>
    <w:rsid w:val="003D231A"/>
    <w:rsid w:val="003D28F6"/>
    <w:rsid w:val="003D2BFD"/>
    <w:rsid w:val="003D2D00"/>
    <w:rsid w:val="003D2DF1"/>
    <w:rsid w:val="003D372B"/>
    <w:rsid w:val="003D3D68"/>
    <w:rsid w:val="003D464C"/>
    <w:rsid w:val="003D4790"/>
    <w:rsid w:val="003D4815"/>
    <w:rsid w:val="003D4848"/>
    <w:rsid w:val="003D4F41"/>
    <w:rsid w:val="003D58E4"/>
    <w:rsid w:val="003D59AA"/>
    <w:rsid w:val="003D5AFB"/>
    <w:rsid w:val="003D5D5F"/>
    <w:rsid w:val="003D68AB"/>
    <w:rsid w:val="003D6B96"/>
    <w:rsid w:val="003D6E2B"/>
    <w:rsid w:val="003D6FAD"/>
    <w:rsid w:val="003D7021"/>
    <w:rsid w:val="003D736A"/>
    <w:rsid w:val="003D74B1"/>
    <w:rsid w:val="003D78FD"/>
    <w:rsid w:val="003D7D79"/>
    <w:rsid w:val="003E0B3E"/>
    <w:rsid w:val="003E0C11"/>
    <w:rsid w:val="003E0D73"/>
    <w:rsid w:val="003E1030"/>
    <w:rsid w:val="003E114F"/>
    <w:rsid w:val="003E11B2"/>
    <w:rsid w:val="003E1CB8"/>
    <w:rsid w:val="003E1D7F"/>
    <w:rsid w:val="003E1F5F"/>
    <w:rsid w:val="003E25E1"/>
    <w:rsid w:val="003E2614"/>
    <w:rsid w:val="003E27FC"/>
    <w:rsid w:val="003E387E"/>
    <w:rsid w:val="003E39B1"/>
    <w:rsid w:val="003E3B22"/>
    <w:rsid w:val="003E3C8E"/>
    <w:rsid w:val="003E3E3A"/>
    <w:rsid w:val="003E406C"/>
    <w:rsid w:val="003E47F5"/>
    <w:rsid w:val="003E48AA"/>
    <w:rsid w:val="003E4AE3"/>
    <w:rsid w:val="003E50FD"/>
    <w:rsid w:val="003E52BC"/>
    <w:rsid w:val="003E5412"/>
    <w:rsid w:val="003E58DC"/>
    <w:rsid w:val="003E6015"/>
    <w:rsid w:val="003E60E9"/>
    <w:rsid w:val="003E6439"/>
    <w:rsid w:val="003E649F"/>
    <w:rsid w:val="003E6679"/>
    <w:rsid w:val="003E6819"/>
    <w:rsid w:val="003E6932"/>
    <w:rsid w:val="003E6EC0"/>
    <w:rsid w:val="003E6FE4"/>
    <w:rsid w:val="003E70D4"/>
    <w:rsid w:val="003E72C6"/>
    <w:rsid w:val="003E76C0"/>
    <w:rsid w:val="003E78FF"/>
    <w:rsid w:val="003E79F1"/>
    <w:rsid w:val="003E7AF6"/>
    <w:rsid w:val="003E7F4C"/>
    <w:rsid w:val="003F042F"/>
    <w:rsid w:val="003F0561"/>
    <w:rsid w:val="003F0659"/>
    <w:rsid w:val="003F0887"/>
    <w:rsid w:val="003F0B7A"/>
    <w:rsid w:val="003F1236"/>
    <w:rsid w:val="003F139E"/>
    <w:rsid w:val="003F18D1"/>
    <w:rsid w:val="003F1D3A"/>
    <w:rsid w:val="003F1D7B"/>
    <w:rsid w:val="003F20A1"/>
    <w:rsid w:val="003F2392"/>
    <w:rsid w:val="003F23F7"/>
    <w:rsid w:val="003F260F"/>
    <w:rsid w:val="003F2DE6"/>
    <w:rsid w:val="003F2F9A"/>
    <w:rsid w:val="003F333E"/>
    <w:rsid w:val="003F3410"/>
    <w:rsid w:val="003F3EED"/>
    <w:rsid w:val="003F4295"/>
    <w:rsid w:val="003F443B"/>
    <w:rsid w:val="003F461B"/>
    <w:rsid w:val="003F480A"/>
    <w:rsid w:val="003F4E57"/>
    <w:rsid w:val="003F4EAD"/>
    <w:rsid w:val="003F5406"/>
    <w:rsid w:val="003F54B9"/>
    <w:rsid w:val="003F59E3"/>
    <w:rsid w:val="003F5C05"/>
    <w:rsid w:val="003F63B4"/>
    <w:rsid w:val="003F63C6"/>
    <w:rsid w:val="003F6CB6"/>
    <w:rsid w:val="003F6E83"/>
    <w:rsid w:val="003F7069"/>
    <w:rsid w:val="003F70F7"/>
    <w:rsid w:val="003F732F"/>
    <w:rsid w:val="003F75E1"/>
    <w:rsid w:val="003F7862"/>
    <w:rsid w:val="003F7F57"/>
    <w:rsid w:val="00400028"/>
    <w:rsid w:val="00400B2B"/>
    <w:rsid w:val="00400F6B"/>
    <w:rsid w:val="00401274"/>
    <w:rsid w:val="004016ED"/>
    <w:rsid w:val="0040186B"/>
    <w:rsid w:val="00401928"/>
    <w:rsid w:val="00401BF4"/>
    <w:rsid w:val="0040266A"/>
    <w:rsid w:val="00402765"/>
    <w:rsid w:val="00403263"/>
    <w:rsid w:val="004032C9"/>
    <w:rsid w:val="004036D7"/>
    <w:rsid w:val="00403715"/>
    <w:rsid w:val="00403789"/>
    <w:rsid w:val="00403933"/>
    <w:rsid w:val="00403D8E"/>
    <w:rsid w:val="00403F28"/>
    <w:rsid w:val="00403FDC"/>
    <w:rsid w:val="00404163"/>
    <w:rsid w:val="00404C6B"/>
    <w:rsid w:val="00404FC1"/>
    <w:rsid w:val="00405177"/>
    <w:rsid w:val="004052AB"/>
    <w:rsid w:val="00405BAF"/>
    <w:rsid w:val="00405CA0"/>
    <w:rsid w:val="00405FFC"/>
    <w:rsid w:val="0040652E"/>
    <w:rsid w:val="00406986"/>
    <w:rsid w:val="00406F81"/>
    <w:rsid w:val="00407AFB"/>
    <w:rsid w:val="00407C43"/>
    <w:rsid w:val="00407E01"/>
    <w:rsid w:val="00407EF5"/>
    <w:rsid w:val="00410297"/>
    <w:rsid w:val="0041030F"/>
    <w:rsid w:val="00410431"/>
    <w:rsid w:val="0041055E"/>
    <w:rsid w:val="004105AA"/>
    <w:rsid w:val="00410839"/>
    <w:rsid w:val="0041084E"/>
    <w:rsid w:val="00410AF2"/>
    <w:rsid w:val="004111DE"/>
    <w:rsid w:val="00411A71"/>
    <w:rsid w:val="00411D2B"/>
    <w:rsid w:val="0041219E"/>
    <w:rsid w:val="004127C9"/>
    <w:rsid w:val="00412C0E"/>
    <w:rsid w:val="00412E65"/>
    <w:rsid w:val="00413200"/>
    <w:rsid w:val="00413C01"/>
    <w:rsid w:val="00413D2D"/>
    <w:rsid w:val="00414261"/>
    <w:rsid w:val="0041444F"/>
    <w:rsid w:val="004145B5"/>
    <w:rsid w:val="0041463B"/>
    <w:rsid w:val="00414738"/>
    <w:rsid w:val="00414B6B"/>
    <w:rsid w:val="00415262"/>
    <w:rsid w:val="00415DE1"/>
    <w:rsid w:val="00415EA7"/>
    <w:rsid w:val="004162B6"/>
    <w:rsid w:val="004164AE"/>
    <w:rsid w:val="004168DE"/>
    <w:rsid w:val="00416B43"/>
    <w:rsid w:val="004172D9"/>
    <w:rsid w:val="00417BB9"/>
    <w:rsid w:val="00417EDF"/>
    <w:rsid w:val="00420262"/>
    <w:rsid w:val="0042053E"/>
    <w:rsid w:val="004207EC"/>
    <w:rsid w:val="004214D7"/>
    <w:rsid w:val="004217C4"/>
    <w:rsid w:val="004218CA"/>
    <w:rsid w:val="00422123"/>
    <w:rsid w:val="0042227D"/>
    <w:rsid w:val="004223DF"/>
    <w:rsid w:val="00422523"/>
    <w:rsid w:val="0042260E"/>
    <w:rsid w:val="00422626"/>
    <w:rsid w:val="00422945"/>
    <w:rsid w:val="00422D8D"/>
    <w:rsid w:val="00422FA7"/>
    <w:rsid w:val="004235C8"/>
    <w:rsid w:val="004242AC"/>
    <w:rsid w:val="0042459E"/>
    <w:rsid w:val="004247DA"/>
    <w:rsid w:val="00424932"/>
    <w:rsid w:val="004249D1"/>
    <w:rsid w:val="0042519B"/>
    <w:rsid w:val="00425241"/>
    <w:rsid w:val="00425318"/>
    <w:rsid w:val="0042538F"/>
    <w:rsid w:val="00425682"/>
    <w:rsid w:val="004257C1"/>
    <w:rsid w:val="00425D3A"/>
    <w:rsid w:val="0042622E"/>
    <w:rsid w:val="00426707"/>
    <w:rsid w:val="00426853"/>
    <w:rsid w:val="0042687D"/>
    <w:rsid w:val="00426A57"/>
    <w:rsid w:val="00426C07"/>
    <w:rsid w:val="00426C40"/>
    <w:rsid w:val="004277A4"/>
    <w:rsid w:val="00427879"/>
    <w:rsid w:val="004278D5"/>
    <w:rsid w:val="00427A25"/>
    <w:rsid w:val="00427A6A"/>
    <w:rsid w:val="00427D27"/>
    <w:rsid w:val="004305D6"/>
    <w:rsid w:val="0043068B"/>
    <w:rsid w:val="00430726"/>
    <w:rsid w:val="004308AF"/>
    <w:rsid w:val="00430A7C"/>
    <w:rsid w:val="00431104"/>
    <w:rsid w:val="00431126"/>
    <w:rsid w:val="00431769"/>
    <w:rsid w:val="00431BFD"/>
    <w:rsid w:val="00431D5A"/>
    <w:rsid w:val="00431DC0"/>
    <w:rsid w:val="00432008"/>
    <w:rsid w:val="00432153"/>
    <w:rsid w:val="004322ED"/>
    <w:rsid w:val="00432338"/>
    <w:rsid w:val="004323F6"/>
    <w:rsid w:val="00432489"/>
    <w:rsid w:val="00432837"/>
    <w:rsid w:val="004328AD"/>
    <w:rsid w:val="00432C0C"/>
    <w:rsid w:val="0043303D"/>
    <w:rsid w:val="004332EA"/>
    <w:rsid w:val="004333BB"/>
    <w:rsid w:val="00433989"/>
    <w:rsid w:val="00433A1B"/>
    <w:rsid w:val="00433AF0"/>
    <w:rsid w:val="00433B93"/>
    <w:rsid w:val="004343E4"/>
    <w:rsid w:val="004344A4"/>
    <w:rsid w:val="00434855"/>
    <w:rsid w:val="004349C8"/>
    <w:rsid w:val="00434CB1"/>
    <w:rsid w:val="00434EBF"/>
    <w:rsid w:val="00434F88"/>
    <w:rsid w:val="004352D1"/>
    <w:rsid w:val="0043562E"/>
    <w:rsid w:val="00435750"/>
    <w:rsid w:val="00435AAD"/>
    <w:rsid w:val="00435B1D"/>
    <w:rsid w:val="00435B3E"/>
    <w:rsid w:val="0043626B"/>
    <w:rsid w:val="004362C6"/>
    <w:rsid w:val="00436FDE"/>
    <w:rsid w:val="0043710E"/>
    <w:rsid w:val="004372E6"/>
    <w:rsid w:val="00437521"/>
    <w:rsid w:val="00437A4D"/>
    <w:rsid w:val="00437E12"/>
    <w:rsid w:val="004400BE"/>
    <w:rsid w:val="00440686"/>
    <w:rsid w:val="004406D6"/>
    <w:rsid w:val="004407EC"/>
    <w:rsid w:val="00440A31"/>
    <w:rsid w:val="00440A8F"/>
    <w:rsid w:val="00440ED2"/>
    <w:rsid w:val="0044156D"/>
    <w:rsid w:val="00441751"/>
    <w:rsid w:val="00441D3D"/>
    <w:rsid w:val="00441E0A"/>
    <w:rsid w:val="00441E7F"/>
    <w:rsid w:val="00442C1B"/>
    <w:rsid w:val="00442C30"/>
    <w:rsid w:val="00442C81"/>
    <w:rsid w:val="00443120"/>
    <w:rsid w:val="00443574"/>
    <w:rsid w:val="00443674"/>
    <w:rsid w:val="00443742"/>
    <w:rsid w:val="00443D2F"/>
    <w:rsid w:val="00443DB8"/>
    <w:rsid w:val="00443DFC"/>
    <w:rsid w:val="00444178"/>
    <w:rsid w:val="00444284"/>
    <w:rsid w:val="00444294"/>
    <w:rsid w:val="00444401"/>
    <w:rsid w:val="004447B0"/>
    <w:rsid w:val="00444AAC"/>
    <w:rsid w:val="00444E00"/>
    <w:rsid w:val="00444F02"/>
    <w:rsid w:val="004450D1"/>
    <w:rsid w:val="0044519B"/>
    <w:rsid w:val="00445313"/>
    <w:rsid w:val="004454F7"/>
    <w:rsid w:val="00446006"/>
    <w:rsid w:val="0044646B"/>
    <w:rsid w:val="00446B79"/>
    <w:rsid w:val="00446C52"/>
    <w:rsid w:val="00446C55"/>
    <w:rsid w:val="00446DC5"/>
    <w:rsid w:val="00446F7E"/>
    <w:rsid w:val="0044744D"/>
    <w:rsid w:val="0044788E"/>
    <w:rsid w:val="00447ACA"/>
    <w:rsid w:val="00447FF2"/>
    <w:rsid w:val="00450303"/>
    <w:rsid w:val="0045039E"/>
    <w:rsid w:val="004503D9"/>
    <w:rsid w:val="004505D1"/>
    <w:rsid w:val="00450C83"/>
    <w:rsid w:val="00450E39"/>
    <w:rsid w:val="00450EB8"/>
    <w:rsid w:val="00450F57"/>
    <w:rsid w:val="0045100C"/>
    <w:rsid w:val="004512D1"/>
    <w:rsid w:val="00451340"/>
    <w:rsid w:val="00451381"/>
    <w:rsid w:val="0045207C"/>
    <w:rsid w:val="00452467"/>
    <w:rsid w:val="004524D7"/>
    <w:rsid w:val="004527FB"/>
    <w:rsid w:val="00452A0C"/>
    <w:rsid w:val="00452DCA"/>
    <w:rsid w:val="00453587"/>
    <w:rsid w:val="00453708"/>
    <w:rsid w:val="0045378A"/>
    <w:rsid w:val="004539D8"/>
    <w:rsid w:val="00453A79"/>
    <w:rsid w:val="00453C96"/>
    <w:rsid w:val="0045471B"/>
    <w:rsid w:val="00455547"/>
    <w:rsid w:val="00455552"/>
    <w:rsid w:val="0045576C"/>
    <w:rsid w:val="00455990"/>
    <w:rsid w:val="00455D3E"/>
    <w:rsid w:val="00455DB0"/>
    <w:rsid w:val="00456180"/>
    <w:rsid w:val="004563ED"/>
    <w:rsid w:val="0045643E"/>
    <w:rsid w:val="00456675"/>
    <w:rsid w:val="004567BD"/>
    <w:rsid w:val="00456D79"/>
    <w:rsid w:val="00456F32"/>
    <w:rsid w:val="004573EF"/>
    <w:rsid w:val="00457A37"/>
    <w:rsid w:val="00457FDF"/>
    <w:rsid w:val="004600D8"/>
    <w:rsid w:val="004600E6"/>
    <w:rsid w:val="004606B7"/>
    <w:rsid w:val="004610D8"/>
    <w:rsid w:val="004618F6"/>
    <w:rsid w:val="004619E9"/>
    <w:rsid w:val="00461E3B"/>
    <w:rsid w:val="004623FD"/>
    <w:rsid w:val="0046273A"/>
    <w:rsid w:val="00462BA9"/>
    <w:rsid w:val="00462C5C"/>
    <w:rsid w:val="0046331B"/>
    <w:rsid w:val="00463598"/>
    <w:rsid w:val="004637D4"/>
    <w:rsid w:val="00463E42"/>
    <w:rsid w:val="00464008"/>
    <w:rsid w:val="004647F3"/>
    <w:rsid w:val="00464CA3"/>
    <w:rsid w:val="0046580C"/>
    <w:rsid w:val="004659BF"/>
    <w:rsid w:val="00465BAD"/>
    <w:rsid w:val="00465E0F"/>
    <w:rsid w:val="00465FB9"/>
    <w:rsid w:val="00466414"/>
    <w:rsid w:val="00466418"/>
    <w:rsid w:val="0046645A"/>
    <w:rsid w:val="00466493"/>
    <w:rsid w:val="00466BCB"/>
    <w:rsid w:val="00466F61"/>
    <w:rsid w:val="00467045"/>
    <w:rsid w:val="00467232"/>
    <w:rsid w:val="004675F5"/>
    <w:rsid w:val="00467B88"/>
    <w:rsid w:val="00467D34"/>
    <w:rsid w:val="00467D52"/>
    <w:rsid w:val="0047010A"/>
    <w:rsid w:val="00470232"/>
    <w:rsid w:val="004702B5"/>
    <w:rsid w:val="00470752"/>
    <w:rsid w:val="0047084E"/>
    <w:rsid w:val="004708CB"/>
    <w:rsid w:val="00470A48"/>
    <w:rsid w:val="00470F5F"/>
    <w:rsid w:val="00471236"/>
    <w:rsid w:val="004715DE"/>
    <w:rsid w:val="00471604"/>
    <w:rsid w:val="0047161A"/>
    <w:rsid w:val="004716F7"/>
    <w:rsid w:val="00471A90"/>
    <w:rsid w:val="00471D9B"/>
    <w:rsid w:val="0047209F"/>
    <w:rsid w:val="00472141"/>
    <w:rsid w:val="00472221"/>
    <w:rsid w:val="00472399"/>
    <w:rsid w:val="00472839"/>
    <w:rsid w:val="00472BBA"/>
    <w:rsid w:val="00472BD0"/>
    <w:rsid w:val="00472ED4"/>
    <w:rsid w:val="0047322B"/>
    <w:rsid w:val="0047379B"/>
    <w:rsid w:val="00473D91"/>
    <w:rsid w:val="00473EB3"/>
    <w:rsid w:val="004743D8"/>
    <w:rsid w:val="0047441D"/>
    <w:rsid w:val="00474AF1"/>
    <w:rsid w:val="004750BB"/>
    <w:rsid w:val="00475471"/>
    <w:rsid w:val="00475842"/>
    <w:rsid w:val="00475A1B"/>
    <w:rsid w:val="00475AEC"/>
    <w:rsid w:val="00475B01"/>
    <w:rsid w:val="0047692E"/>
    <w:rsid w:val="00476AB8"/>
    <w:rsid w:val="00476B8B"/>
    <w:rsid w:val="00476C91"/>
    <w:rsid w:val="00477259"/>
    <w:rsid w:val="0047737C"/>
    <w:rsid w:val="004773B7"/>
    <w:rsid w:val="004775DE"/>
    <w:rsid w:val="004775F6"/>
    <w:rsid w:val="00477AF9"/>
    <w:rsid w:val="00477B63"/>
    <w:rsid w:val="00477DA1"/>
    <w:rsid w:val="0048082B"/>
    <w:rsid w:val="00480ED1"/>
    <w:rsid w:val="004811DC"/>
    <w:rsid w:val="004814B8"/>
    <w:rsid w:val="004814BB"/>
    <w:rsid w:val="00481E7D"/>
    <w:rsid w:val="00482705"/>
    <w:rsid w:val="004828FB"/>
    <w:rsid w:val="00482984"/>
    <w:rsid w:val="00482BF8"/>
    <w:rsid w:val="00482E98"/>
    <w:rsid w:val="0048318D"/>
    <w:rsid w:val="004835E8"/>
    <w:rsid w:val="00483A4A"/>
    <w:rsid w:val="00483BF7"/>
    <w:rsid w:val="0048490A"/>
    <w:rsid w:val="0048497D"/>
    <w:rsid w:val="004853C2"/>
    <w:rsid w:val="004855AF"/>
    <w:rsid w:val="0048561E"/>
    <w:rsid w:val="004859A2"/>
    <w:rsid w:val="004859EC"/>
    <w:rsid w:val="00485D58"/>
    <w:rsid w:val="00485DF7"/>
    <w:rsid w:val="004860E8"/>
    <w:rsid w:val="0048627F"/>
    <w:rsid w:val="00486777"/>
    <w:rsid w:val="00486C6A"/>
    <w:rsid w:val="00486EF9"/>
    <w:rsid w:val="0048712C"/>
    <w:rsid w:val="00487681"/>
    <w:rsid w:val="00487959"/>
    <w:rsid w:val="00487B3A"/>
    <w:rsid w:val="00487CC1"/>
    <w:rsid w:val="00487E7D"/>
    <w:rsid w:val="00487F39"/>
    <w:rsid w:val="00490017"/>
    <w:rsid w:val="0049023D"/>
    <w:rsid w:val="004903A9"/>
    <w:rsid w:val="00490488"/>
    <w:rsid w:val="004909B3"/>
    <w:rsid w:val="00490AD5"/>
    <w:rsid w:val="00490D13"/>
    <w:rsid w:val="00490D30"/>
    <w:rsid w:val="00490DC1"/>
    <w:rsid w:val="004913BB"/>
    <w:rsid w:val="004913EA"/>
    <w:rsid w:val="004915B5"/>
    <w:rsid w:val="0049174F"/>
    <w:rsid w:val="0049181F"/>
    <w:rsid w:val="004919F8"/>
    <w:rsid w:val="00491A87"/>
    <w:rsid w:val="00492056"/>
    <w:rsid w:val="0049215F"/>
    <w:rsid w:val="00492901"/>
    <w:rsid w:val="00492A1E"/>
    <w:rsid w:val="00492B21"/>
    <w:rsid w:val="00492CB8"/>
    <w:rsid w:val="0049311B"/>
    <w:rsid w:val="00493252"/>
    <w:rsid w:val="004937C7"/>
    <w:rsid w:val="00493A0C"/>
    <w:rsid w:val="0049442F"/>
    <w:rsid w:val="00494751"/>
    <w:rsid w:val="004949C0"/>
    <w:rsid w:val="00494F0F"/>
    <w:rsid w:val="00495053"/>
    <w:rsid w:val="0049542F"/>
    <w:rsid w:val="00496166"/>
    <w:rsid w:val="00496470"/>
    <w:rsid w:val="00496605"/>
    <w:rsid w:val="00496DF4"/>
    <w:rsid w:val="00496E91"/>
    <w:rsid w:val="004979DA"/>
    <w:rsid w:val="00497A0E"/>
    <w:rsid w:val="00497D2A"/>
    <w:rsid w:val="00497E1C"/>
    <w:rsid w:val="004A021D"/>
    <w:rsid w:val="004A0545"/>
    <w:rsid w:val="004A0700"/>
    <w:rsid w:val="004A0D23"/>
    <w:rsid w:val="004A1239"/>
    <w:rsid w:val="004A1676"/>
    <w:rsid w:val="004A1699"/>
    <w:rsid w:val="004A2066"/>
    <w:rsid w:val="004A2253"/>
    <w:rsid w:val="004A23F7"/>
    <w:rsid w:val="004A2861"/>
    <w:rsid w:val="004A2B89"/>
    <w:rsid w:val="004A2F5C"/>
    <w:rsid w:val="004A3084"/>
    <w:rsid w:val="004A3F72"/>
    <w:rsid w:val="004A4101"/>
    <w:rsid w:val="004A4B4B"/>
    <w:rsid w:val="004A4BDA"/>
    <w:rsid w:val="004A4CB6"/>
    <w:rsid w:val="004A5032"/>
    <w:rsid w:val="004A5253"/>
    <w:rsid w:val="004A5579"/>
    <w:rsid w:val="004A58AB"/>
    <w:rsid w:val="004A58AD"/>
    <w:rsid w:val="004A5B92"/>
    <w:rsid w:val="004A5E97"/>
    <w:rsid w:val="004A5E99"/>
    <w:rsid w:val="004A655A"/>
    <w:rsid w:val="004A690C"/>
    <w:rsid w:val="004A6E73"/>
    <w:rsid w:val="004A6F99"/>
    <w:rsid w:val="004A7073"/>
    <w:rsid w:val="004A7183"/>
    <w:rsid w:val="004A738F"/>
    <w:rsid w:val="004A7630"/>
    <w:rsid w:val="004A7E54"/>
    <w:rsid w:val="004B0228"/>
    <w:rsid w:val="004B045C"/>
    <w:rsid w:val="004B06EF"/>
    <w:rsid w:val="004B0A98"/>
    <w:rsid w:val="004B0AB6"/>
    <w:rsid w:val="004B0D72"/>
    <w:rsid w:val="004B119A"/>
    <w:rsid w:val="004B1A11"/>
    <w:rsid w:val="004B1AE2"/>
    <w:rsid w:val="004B2E89"/>
    <w:rsid w:val="004B2F5D"/>
    <w:rsid w:val="004B3026"/>
    <w:rsid w:val="004B3176"/>
    <w:rsid w:val="004B340F"/>
    <w:rsid w:val="004B35E9"/>
    <w:rsid w:val="004B386D"/>
    <w:rsid w:val="004B389C"/>
    <w:rsid w:val="004B3E3C"/>
    <w:rsid w:val="004B4700"/>
    <w:rsid w:val="004B4D94"/>
    <w:rsid w:val="004B4DF4"/>
    <w:rsid w:val="004B5895"/>
    <w:rsid w:val="004B5D76"/>
    <w:rsid w:val="004B61D5"/>
    <w:rsid w:val="004B6515"/>
    <w:rsid w:val="004B651E"/>
    <w:rsid w:val="004B6828"/>
    <w:rsid w:val="004B68FB"/>
    <w:rsid w:val="004B690D"/>
    <w:rsid w:val="004B690E"/>
    <w:rsid w:val="004B6A98"/>
    <w:rsid w:val="004B6E40"/>
    <w:rsid w:val="004B73B4"/>
    <w:rsid w:val="004B74EA"/>
    <w:rsid w:val="004B752D"/>
    <w:rsid w:val="004B7681"/>
    <w:rsid w:val="004B7D5A"/>
    <w:rsid w:val="004B7E35"/>
    <w:rsid w:val="004B7F72"/>
    <w:rsid w:val="004C02F7"/>
    <w:rsid w:val="004C0567"/>
    <w:rsid w:val="004C0650"/>
    <w:rsid w:val="004C0B9B"/>
    <w:rsid w:val="004C0D3F"/>
    <w:rsid w:val="004C0F68"/>
    <w:rsid w:val="004C0F7E"/>
    <w:rsid w:val="004C10AD"/>
    <w:rsid w:val="004C1110"/>
    <w:rsid w:val="004C13D4"/>
    <w:rsid w:val="004C1B29"/>
    <w:rsid w:val="004C1BE4"/>
    <w:rsid w:val="004C1D1C"/>
    <w:rsid w:val="004C2153"/>
    <w:rsid w:val="004C24E1"/>
    <w:rsid w:val="004C2547"/>
    <w:rsid w:val="004C2EFA"/>
    <w:rsid w:val="004C30AD"/>
    <w:rsid w:val="004C324A"/>
    <w:rsid w:val="004C3279"/>
    <w:rsid w:val="004C3F37"/>
    <w:rsid w:val="004C48FC"/>
    <w:rsid w:val="004C4C97"/>
    <w:rsid w:val="004C4CEE"/>
    <w:rsid w:val="004C4E19"/>
    <w:rsid w:val="004C4E29"/>
    <w:rsid w:val="004C5176"/>
    <w:rsid w:val="004C52C6"/>
    <w:rsid w:val="004C55DB"/>
    <w:rsid w:val="004C5664"/>
    <w:rsid w:val="004C57A0"/>
    <w:rsid w:val="004C58E4"/>
    <w:rsid w:val="004C5D14"/>
    <w:rsid w:val="004C5EF3"/>
    <w:rsid w:val="004C618E"/>
    <w:rsid w:val="004C642A"/>
    <w:rsid w:val="004C672E"/>
    <w:rsid w:val="004C684B"/>
    <w:rsid w:val="004C6E94"/>
    <w:rsid w:val="004C6EC0"/>
    <w:rsid w:val="004C6F8F"/>
    <w:rsid w:val="004C7217"/>
    <w:rsid w:val="004C73B8"/>
    <w:rsid w:val="004C74C1"/>
    <w:rsid w:val="004C7611"/>
    <w:rsid w:val="004C799F"/>
    <w:rsid w:val="004C7B63"/>
    <w:rsid w:val="004C7DED"/>
    <w:rsid w:val="004D012B"/>
    <w:rsid w:val="004D07C7"/>
    <w:rsid w:val="004D10B8"/>
    <w:rsid w:val="004D14CF"/>
    <w:rsid w:val="004D1CD7"/>
    <w:rsid w:val="004D1E97"/>
    <w:rsid w:val="004D20A6"/>
    <w:rsid w:val="004D2334"/>
    <w:rsid w:val="004D257E"/>
    <w:rsid w:val="004D28E7"/>
    <w:rsid w:val="004D384C"/>
    <w:rsid w:val="004D38B2"/>
    <w:rsid w:val="004D3D95"/>
    <w:rsid w:val="004D405C"/>
    <w:rsid w:val="004D4243"/>
    <w:rsid w:val="004D44F1"/>
    <w:rsid w:val="004D4C09"/>
    <w:rsid w:val="004D5012"/>
    <w:rsid w:val="004D55FD"/>
    <w:rsid w:val="004D5BAD"/>
    <w:rsid w:val="004D5E5A"/>
    <w:rsid w:val="004D627D"/>
    <w:rsid w:val="004D664C"/>
    <w:rsid w:val="004D66E1"/>
    <w:rsid w:val="004D676F"/>
    <w:rsid w:val="004D680C"/>
    <w:rsid w:val="004D6A60"/>
    <w:rsid w:val="004D7089"/>
    <w:rsid w:val="004D7404"/>
    <w:rsid w:val="004D77EA"/>
    <w:rsid w:val="004D79F4"/>
    <w:rsid w:val="004D7AD3"/>
    <w:rsid w:val="004D7D1C"/>
    <w:rsid w:val="004D7EF2"/>
    <w:rsid w:val="004E0162"/>
    <w:rsid w:val="004E01B7"/>
    <w:rsid w:val="004E0319"/>
    <w:rsid w:val="004E039A"/>
    <w:rsid w:val="004E0766"/>
    <w:rsid w:val="004E07DE"/>
    <w:rsid w:val="004E0D87"/>
    <w:rsid w:val="004E0EA4"/>
    <w:rsid w:val="004E1147"/>
    <w:rsid w:val="004E1415"/>
    <w:rsid w:val="004E1994"/>
    <w:rsid w:val="004E1F0C"/>
    <w:rsid w:val="004E2105"/>
    <w:rsid w:val="004E30CD"/>
    <w:rsid w:val="004E32AD"/>
    <w:rsid w:val="004E3345"/>
    <w:rsid w:val="004E3AD0"/>
    <w:rsid w:val="004E3C58"/>
    <w:rsid w:val="004E3D13"/>
    <w:rsid w:val="004E3F29"/>
    <w:rsid w:val="004E414D"/>
    <w:rsid w:val="004E4984"/>
    <w:rsid w:val="004E4FE7"/>
    <w:rsid w:val="004E56A3"/>
    <w:rsid w:val="004E589A"/>
    <w:rsid w:val="004E5C32"/>
    <w:rsid w:val="004E6451"/>
    <w:rsid w:val="004E655E"/>
    <w:rsid w:val="004E6A1F"/>
    <w:rsid w:val="004E6C8F"/>
    <w:rsid w:val="004E6CD7"/>
    <w:rsid w:val="004E6DAF"/>
    <w:rsid w:val="004E6EB1"/>
    <w:rsid w:val="004E738F"/>
    <w:rsid w:val="004E73E0"/>
    <w:rsid w:val="004E74DA"/>
    <w:rsid w:val="004E765F"/>
    <w:rsid w:val="004E784D"/>
    <w:rsid w:val="004E78FA"/>
    <w:rsid w:val="004E7F8F"/>
    <w:rsid w:val="004F0055"/>
    <w:rsid w:val="004F0069"/>
    <w:rsid w:val="004F112E"/>
    <w:rsid w:val="004F134C"/>
    <w:rsid w:val="004F1AAC"/>
    <w:rsid w:val="004F2417"/>
    <w:rsid w:val="004F2502"/>
    <w:rsid w:val="004F2CE3"/>
    <w:rsid w:val="004F2D0A"/>
    <w:rsid w:val="004F3961"/>
    <w:rsid w:val="004F3B34"/>
    <w:rsid w:val="004F3D03"/>
    <w:rsid w:val="004F4072"/>
    <w:rsid w:val="004F413B"/>
    <w:rsid w:val="004F4154"/>
    <w:rsid w:val="004F4620"/>
    <w:rsid w:val="004F4A96"/>
    <w:rsid w:val="004F4AB8"/>
    <w:rsid w:val="004F4EB5"/>
    <w:rsid w:val="004F4EC8"/>
    <w:rsid w:val="004F56CB"/>
    <w:rsid w:val="004F57BE"/>
    <w:rsid w:val="004F57BF"/>
    <w:rsid w:val="004F5AA3"/>
    <w:rsid w:val="004F5C97"/>
    <w:rsid w:val="004F5CF6"/>
    <w:rsid w:val="004F61E0"/>
    <w:rsid w:val="004F6E7D"/>
    <w:rsid w:val="004F7153"/>
    <w:rsid w:val="004F78D4"/>
    <w:rsid w:val="004F7A03"/>
    <w:rsid w:val="004F7C06"/>
    <w:rsid w:val="004F7ED6"/>
    <w:rsid w:val="004F7F6B"/>
    <w:rsid w:val="00500671"/>
    <w:rsid w:val="0050080C"/>
    <w:rsid w:val="00500A53"/>
    <w:rsid w:val="00500B9B"/>
    <w:rsid w:val="00500F3E"/>
    <w:rsid w:val="005010C2"/>
    <w:rsid w:val="00501729"/>
    <w:rsid w:val="00501A03"/>
    <w:rsid w:val="00501D07"/>
    <w:rsid w:val="00502B5B"/>
    <w:rsid w:val="00502B84"/>
    <w:rsid w:val="00502BA3"/>
    <w:rsid w:val="005033F4"/>
    <w:rsid w:val="00503778"/>
    <w:rsid w:val="00503797"/>
    <w:rsid w:val="00503B78"/>
    <w:rsid w:val="00503F3C"/>
    <w:rsid w:val="00503F46"/>
    <w:rsid w:val="00503F8D"/>
    <w:rsid w:val="00503F93"/>
    <w:rsid w:val="005043CE"/>
    <w:rsid w:val="005044AC"/>
    <w:rsid w:val="005049EC"/>
    <w:rsid w:val="00504BA9"/>
    <w:rsid w:val="00505138"/>
    <w:rsid w:val="005052C6"/>
    <w:rsid w:val="0050568E"/>
    <w:rsid w:val="00505A65"/>
    <w:rsid w:val="00505BDF"/>
    <w:rsid w:val="00505E30"/>
    <w:rsid w:val="00505FB5"/>
    <w:rsid w:val="00505FC8"/>
    <w:rsid w:val="005069C8"/>
    <w:rsid w:val="00506FA8"/>
    <w:rsid w:val="0050746C"/>
    <w:rsid w:val="0050757E"/>
    <w:rsid w:val="00507592"/>
    <w:rsid w:val="005075B0"/>
    <w:rsid w:val="005078FD"/>
    <w:rsid w:val="00507CF4"/>
    <w:rsid w:val="00507D51"/>
    <w:rsid w:val="00510AA0"/>
    <w:rsid w:val="00510B11"/>
    <w:rsid w:val="00510E54"/>
    <w:rsid w:val="00510EDE"/>
    <w:rsid w:val="00510EF1"/>
    <w:rsid w:val="00510F75"/>
    <w:rsid w:val="0051126E"/>
    <w:rsid w:val="00511518"/>
    <w:rsid w:val="00511A6B"/>
    <w:rsid w:val="00511E3E"/>
    <w:rsid w:val="005131BC"/>
    <w:rsid w:val="005139A0"/>
    <w:rsid w:val="00513E1F"/>
    <w:rsid w:val="00513F10"/>
    <w:rsid w:val="00514032"/>
    <w:rsid w:val="00514157"/>
    <w:rsid w:val="0051426A"/>
    <w:rsid w:val="00514327"/>
    <w:rsid w:val="005144F4"/>
    <w:rsid w:val="0051464A"/>
    <w:rsid w:val="005147CC"/>
    <w:rsid w:val="00514879"/>
    <w:rsid w:val="00514A3C"/>
    <w:rsid w:val="00514AB8"/>
    <w:rsid w:val="00514D0B"/>
    <w:rsid w:val="00514DD3"/>
    <w:rsid w:val="00515263"/>
    <w:rsid w:val="0051551D"/>
    <w:rsid w:val="00515566"/>
    <w:rsid w:val="00515814"/>
    <w:rsid w:val="00515BB8"/>
    <w:rsid w:val="00515DC1"/>
    <w:rsid w:val="00515F42"/>
    <w:rsid w:val="00515FE5"/>
    <w:rsid w:val="0051600E"/>
    <w:rsid w:val="0051694C"/>
    <w:rsid w:val="00516EF6"/>
    <w:rsid w:val="0051737F"/>
    <w:rsid w:val="005176DC"/>
    <w:rsid w:val="005178AE"/>
    <w:rsid w:val="00517EE3"/>
    <w:rsid w:val="00517EEA"/>
    <w:rsid w:val="00520DC0"/>
    <w:rsid w:val="00520E5B"/>
    <w:rsid w:val="00520EEB"/>
    <w:rsid w:val="005212D4"/>
    <w:rsid w:val="00521862"/>
    <w:rsid w:val="005218A6"/>
    <w:rsid w:val="00521939"/>
    <w:rsid w:val="00521CF4"/>
    <w:rsid w:val="00521F3C"/>
    <w:rsid w:val="00522118"/>
    <w:rsid w:val="005222A1"/>
    <w:rsid w:val="005224C3"/>
    <w:rsid w:val="005225D7"/>
    <w:rsid w:val="005225DF"/>
    <w:rsid w:val="005226BA"/>
    <w:rsid w:val="0052308B"/>
    <w:rsid w:val="0052340A"/>
    <w:rsid w:val="00523A36"/>
    <w:rsid w:val="00523C7D"/>
    <w:rsid w:val="00523DD7"/>
    <w:rsid w:val="005240A1"/>
    <w:rsid w:val="005244BF"/>
    <w:rsid w:val="005246A9"/>
    <w:rsid w:val="00524780"/>
    <w:rsid w:val="005248CB"/>
    <w:rsid w:val="00524D55"/>
    <w:rsid w:val="0052501F"/>
    <w:rsid w:val="00525153"/>
    <w:rsid w:val="005253DF"/>
    <w:rsid w:val="005256E2"/>
    <w:rsid w:val="0052572A"/>
    <w:rsid w:val="00525BB6"/>
    <w:rsid w:val="00526242"/>
    <w:rsid w:val="00526491"/>
    <w:rsid w:val="00526A3A"/>
    <w:rsid w:val="00526AD5"/>
    <w:rsid w:val="00526D72"/>
    <w:rsid w:val="00527395"/>
    <w:rsid w:val="005277BE"/>
    <w:rsid w:val="00527913"/>
    <w:rsid w:val="00530256"/>
    <w:rsid w:val="0053025F"/>
    <w:rsid w:val="005306B3"/>
    <w:rsid w:val="00530F45"/>
    <w:rsid w:val="00531035"/>
    <w:rsid w:val="00531212"/>
    <w:rsid w:val="00531670"/>
    <w:rsid w:val="005317FA"/>
    <w:rsid w:val="005319B6"/>
    <w:rsid w:val="00531BB3"/>
    <w:rsid w:val="00531CA8"/>
    <w:rsid w:val="00533269"/>
    <w:rsid w:val="00533AB0"/>
    <w:rsid w:val="00533BCE"/>
    <w:rsid w:val="00534141"/>
    <w:rsid w:val="0053465D"/>
    <w:rsid w:val="0053508F"/>
    <w:rsid w:val="00535717"/>
    <w:rsid w:val="005368F7"/>
    <w:rsid w:val="00536A8B"/>
    <w:rsid w:val="00536BD4"/>
    <w:rsid w:val="00536C48"/>
    <w:rsid w:val="00536E95"/>
    <w:rsid w:val="00537153"/>
    <w:rsid w:val="00537517"/>
    <w:rsid w:val="00537775"/>
    <w:rsid w:val="005404CE"/>
    <w:rsid w:val="0054091B"/>
    <w:rsid w:val="00540F2B"/>
    <w:rsid w:val="00540F3D"/>
    <w:rsid w:val="00541149"/>
    <w:rsid w:val="00541538"/>
    <w:rsid w:val="00541B77"/>
    <w:rsid w:val="005426F4"/>
    <w:rsid w:val="0054325C"/>
    <w:rsid w:val="0054339A"/>
    <w:rsid w:val="005436D6"/>
    <w:rsid w:val="00543AEA"/>
    <w:rsid w:val="00543CA6"/>
    <w:rsid w:val="00543DB0"/>
    <w:rsid w:val="005441D7"/>
    <w:rsid w:val="00544669"/>
    <w:rsid w:val="005448D2"/>
    <w:rsid w:val="00544BBB"/>
    <w:rsid w:val="00544C16"/>
    <w:rsid w:val="005451B5"/>
    <w:rsid w:val="005452A0"/>
    <w:rsid w:val="0054532E"/>
    <w:rsid w:val="00545AFD"/>
    <w:rsid w:val="00546017"/>
    <w:rsid w:val="0054623D"/>
    <w:rsid w:val="005464DC"/>
    <w:rsid w:val="00546996"/>
    <w:rsid w:val="005469BB"/>
    <w:rsid w:val="00546EAC"/>
    <w:rsid w:val="0054754F"/>
    <w:rsid w:val="00547936"/>
    <w:rsid w:val="00547E76"/>
    <w:rsid w:val="00550092"/>
    <w:rsid w:val="00550226"/>
    <w:rsid w:val="005505D5"/>
    <w:rsid w:val="005505FD"/>
    <w:rsid w:val="00550629"/>
    <w:rsid w:val="00550672"/>
    <w:rsid w:val="005513A0"/>
    <w:rsid w:val="00551439"/>
    <w:rsid w:val="005527F7"/>
    <w:rsid w:val="00552B00"/>
    <w:rsid w:val="005532BB"/>
    <w:rsid w:val="0055353A"/>
    <w:rsid w:val="0055381F"/>
    <w:rsid w:val="005538A8"/>
    <w:rsid w:val="00553FF5"/>
    <w:rsid w:val="0055435A"/>
    <w:rsid w:val="005543BF"/>
    <w:rsid w:val="005544D0"/>
    <w:rsid w:val="005549D4"/>
    <w:rsid w:val="00554C2E"/>
    <w:rsid w:val="00554C51"/>
    <w:rsid w:val="00554F06"/>
    <w:rsid w:val="005553D5"/>
    <w:rsid w:val="00555409"/>
    <w:rsid w:val="0055553F"/>
    <w:rsid w:val="0055555A"/>
    <w:rsid w:val="00555FF6"/>
    <w:rsid w:val="00556117"/>
    <w:rsid w:val="005565DA"/>
    <w:rsid w:val="00556F4B"/>
    <w:rsid w:val="005572E1"/>
    <w:rsid w:val="00557335"/>
    <w:rsid w:val="005573A8"/>
    <w:rsid w:val="00557570"/>
    <w:rsid w:val="005576FF"/>
    <w:rsid w:val="005577AF"/>
    <w:rsid w:val="005578CF"/>
    <w:rsid w:val="00560060"/>
    <w:rsid w:val="005602EE"/>
    <w:rsid w:val="005603EB"/>
    <w:rsid w:val="005604D2"/>
    <w:rsid w:val="00560B13"/>
    <w:rsid w:val="005610FA"/>
    <w:rsid w:val="005612E0"/>
    <w:rsid w:val="00561386"/>
    <w:rsid w:val="005614BD"/>
    <w:rsid w:val="00561953"/>
    <w:rsid w:val="00561B3B"/>
    <w:rsid w:val="00561DD5"/>
    <w:rsid w:val="00561E9B"/>
    <w:rsid w:val="005620CD"/>
    <w:rsid w:val="005624D9"/>
    <w:rsid w:val="00562B48"/>
    <w:rsid w:val="00562FDB"/>
    <w:rsid w:val="005636EC"/>
    <w:rsid w:val="0056377E"/>
    <w:rsid w:val="00563C39"/>
    <w:rsid w:val="005643A7"/>
    <w:rsid w:val="005644A7"/>
    <w:rsid w:val="00564887"/>
    <w:rsid w:val="00564F0E"/>
    <w:rsid w:val="00564F3E"/>
    <w:rsid w:val="00565029"/>
    <w:rsid w:val="005654B4"/>
    <w:rsid w:val="00565A4A"/>
    <w:rsid w:val="00565AFB"/>
    <w:rsid w:val="00565C11"/>
    <w:rsid w:val="00565C97"/>
    <w:rsid w:val="00565CC2"/>
    <w:rsid w:val="00565D09"/>
    <w:rsid w:val="00565D0B"/>
    <w:rsid w:val="00565D13"/>
    <w:rsid w:val="00565F7A"/>
    <w:rsid w:val="005663F8"/>
    <w:rsid w:val="005664AA"/>
    <w:rsid w:val="00566502"/>
    <w:rsid w:val="0056655D"/>
    <w:rsid w:val="00566576"/>
    <w:rsid w:val="00566891"/>
    <w:rsid w:val="005669D0"/>
    <w:rsid w:val="00566E51"/>
    <w:rsid w:val="0056711C"/>
    <w:rsid w:val="00567239"/>
    <w:rsid w:val="005675C6"/>
    <w:rsid w:val="00567B2D"/>
    <w:rsid w:val="00567F99"/>
    <w:rsid w:val="005702BA"/>
    <w:rsid w:val="00570574"/>
    <w:rsid w:val="0057090A"/>
    <w:rsid w:val="0057153A"/>
    <w:rsid w:val="00571580"/>
    <w:rsid w:val="00571590"/>
    <w:rsid w:val="00571842"/>
    <w:rsid w:val="00571853"/>
    <w:rsid w:val="00571B3A"/>
    <w:rsid w:val="00571E20"/>
    <w:rsid w:val="00572047"/>
    <w:rsid w:val="0057238B"/>
    <w:rsid w:val="00572465"/>
    <w:rsid w:val="005724B6"/>
    <w:rsid w:val="00572520"/>
    <w:rsid w:val="00572771"/>
    <w:rsid w:val="00572DD2"/>
    <w:rsid w:val="00572EEA"/>
    <w:rsid w:val="0057329C"/>
    <w:rsid w:val="005735D3"/>
    <w:rsid w:val="00573A4B"/>
    <w:rsid w:val="0057454D"/>
    <w:rsid w:val="005747E3"/>
    <w:rsid w:val="00574BF2"/>
    <w:rsid w:val="0057579A"/>
    <w:rsid w:val="00575C21"/>
    <w:rsid w:val="00575DA7"/>
    <w:rsid w:val="00576347"/>
    <w:rsid w:val="00576740"/>
    <w:rsid w:val="00576795"/>
    <w:rsid w:val="00576A04"/>
    <w:rsid w:val="00576BD6"/>
    <w:rsid w:val="00576C18"/>
    <w:rsid w:val="00576D42"/>
    <w:rsid w:val="00577A16"/>
    <w:rsid w:val="00577BBF"/>
    <w:rsid w:val="00577E39"/>
    <w:rsid w:val="00580266"/>
    <w:rsid w:val="00580434"/>
    <w:rsid w:val="005804B5"/>
    <w:rsid w:val="005804DF"/>
    <w:rsid w:val="0058069B"/>
    <w:rsid w:val="0058083A"/>
    <w:rsid w:val="00580A7C"/>
    <w:rsid w:val="00581111"/>
    <w:rsid w:val="0058122E"/>
    <w:rsid w:val="00581A0D"/>
    <w:rsid w:val="00581B3C"/>
    <w:rsid w:val="00581D6B"/>
    <w:rsid w:val="00582281"/>
    <w:rsid w:val="005827AD"/>
    <w:rsid w:val="00582BF3"/>
    <w:rsid w:val="005830E5"/>
    <w:rsid w:val="0058349B"/>
    <w:rsid w:val="005835E5"/>
    <w:rsid w:val="005836CE"/>
    <w:rsid w:val="00583870"/>
    <w:rsid w:val="00583A8B"/>
    <w:rsid w:val="00583C04"/>
    <w:rsid w:val="00583E92"/>
    <w:rsid w:val="00583EEA"/>
    <w:rsid w:val="00585495"/>
    <w:rsid w:val="0058603A"/>
    <w:rsid w:val="005860EC"/>
    <w:rsid w:val="00586138"/>
    <w:rsid w:val="00586160"/>
    <w:rsid w:val="005862D2"/>
    <w:rsid w:val="0058641F"/>
    <w:rsid w:val="0058644E"/>
    <w:rsid w:val="00586897"/>
    <w:rsid w:val="0058698C"/>
    <w:rsid w:val="00586B96"/>
    <w:rsid w:val="00586E46"/>
    <w:rsid w:val="005875FC"/>
    <w:rsid w:val="0059003E"/>
    <w:rsid w:val="0059033F"/>
    <w:rsid w:val="005906C3"/>
    <w:rsid w:val="0059080A"/>
    <w:rsid w:val="005909C2"/>
    <w:rsid w:val="00590DAA"/>
    <w:rsid w:val="00590F63"/>
    <w:rsid w:val="00590F96"/>
    <w:rsid w:val="00591050"/>
    <w:rsid w:val="005910FA"/>
    <w:rsid w:val="005911F5"/>
    <w:rsid w:val="0059132D"/>
    <w:rsid w:val="005913D9"/>
    <w:rsid w:val="005915D3"/>
    <w:rsid w:val="0059196E"/>
    <w:rsid w:val="00591C45"/>
    <w:rsid w:val="00592123"/>
    <w:rsid w:val="00592596"/>
    <w:rsid w:val="0059278C"/>
    <w:rsid w:val="00592969"/>
    <w:rsid w:val="00592C28"/>
    <w:rsid w:val="00592E39"/>
    <w:rsid w:val="005935AA"/>
    <w:rsid w:val="00593651"/>
    <w:rsid w:val="0059365D"/>
    <w:rsid w:val="005938F5"/>
    <w:rsid w:val="00593ACF"/>
    <w:rsid w:val="005940CA"/>
    <w:rsid w:val="00594947"/>
    <w:rsid w:val="00594981"/>
    <w:rsid w:val="00594A76"/>
    <w:rsid w:val="00594F76"/>
    <w:rsid w:val="005952A4"/>
    <w:rsid w:val="005954A6"/>
    <w:rsid w:val="005957D9"/>
    <w:rsid w:val="00595DDB"/>
    <w:rsid w:val="005962BE"/>
    <w:rsid w:val="0059645E"/>
    <w:rsid w:val="00597C1C"/>
    <w:rsid w:val="00597E4F"/>
    <w:rsid w:val="00597F88"/>
    <w:rsid w:val="00597FDC"/>
    <w:rsid w:val="005A04CC"/>
    <w:rsid w:val="005A11AF"/>
    <w:rsid w:val="005A1267"/>
    <w:rsid w:val="005A1415"/>
    <w:rsid w:val="005A1496"/>
    <w:rsid w:val="005A16A7"/>
    <w:rsid w:val="005A1900"/>
    <w:rsid w:val="005A1C24"/>
    <w:rsid w:val="005A1C79"/>
    <w:rsid w:val="005A2481"/>
    <w:rsid w:val="005A26C0"/>
    <w:rsid w:val="005A27DC"/>
    <w:rsid w:val="005A2A2B"/>
    <w:rsid w:val="005A2A4D"/>
    <w:rsid w:val="005A329E"/>
    <w:rsid w:val="005A34CA"/>
    <w:rsid w:val="005A3666"/>
    <w:rsid w:val="005A3DA1"/>
    <w:rsid w:val="005A3DFB"/>
    <w:rsid w:val="005A4910"/>
    <w:rsid w:val="005A4D30"/>
    <w:rsid w:val="005A5060"/>
    <w:rsid w:val="005A5C41"/>
    <w:rsid w:val="005A60CB"/>
    <w:rsid w:val="005A6327"/>
    <w:rsid w:val="005A654F"/>
    <w:rsid w:val="005A662E"/>
    <w:rsid w:val="005A689A"/>
    <w:rsid w:val="005A6B61"/>
    <w:rsid w:val="005A6CB7"/>
    <w:rsid w:val="005A6D33"/>
    <w:rsid w:val="005A6E70"/>
    <w:rsid w:val="005A776E"/>
    <w:rsid w:val="005A7829"/>
    <w:rsid w:val="005A790D"/>
    <w:rsid w:val="005B0117"/>
    <w:rsid w:val="005B07BC"/>
    <w:rsid w:val="005B0D5F"/>
    <w:rsid w:val="005B1109"/>
    <w:rsid w:val="005B111D"/>
    <w:rsid w:val="005B14A5"/>
    <w:rsid w:val="005B1A79"/>
    <w:rsid w:val="005B2566"/>
    <w:rsid w:val="005B2878"/>
    <w:rsid w:val="005B2BC3"/>
    <w:rsid w:val="005B2C3D"/>
    <w:rsid w:val="005B316A"/>
    <w:rsid w:val="005B318A"/>
    <w:rsid w:val="005B3721"/>
    <w:rsid w:val="005B3E56"/>
    <w:rsid w:val="005B407A"/>
    <w:rsid w:val="005B414B"/>
    <w:rsid w:val="005B423B"/>
    <w:rsid w:val="005B4320"/>
    <w:rsid w:val="005B4473"/>
    <w:rsid w:val="005B482F"/>
    <w:rsid w:val="005B49A0"/>
    <w:rsid w:val="005B4EDB"/>
    <w:rsid w:val="005B4F32"/>
    <w:rsid w:val="005B50D4"/>
    <w:rsid w:val="005B51DB"/>
    <w:rsid w:val="005B5578"/>
    <w:rsid w:val="005B58DD"/>
    <w:rsid w:val="005B6375"/>
    <w:rsid w:val="005B64C3"/>
    <w:rsid w:val="005B65D9"/>
    <w:rsid w:val="005B673E"/>
    <w:rsid w:val="005B6896"/>
    <w:rsid w:val="005B6A1C"/>
    <w:rsid w:val="005B6D06"/>
    <w:rsid w:val="005B7797"/>
    <w:rsid w:val="005B7922"/>
    <w:rsid w:val="005B7F89"/>
    <w:rsid w:val="005C02C0"/>
    <w:rsid w:val="005C037A"/>
    <w:rsid w:val="005C0664"/>
    <w:rsid w:val="005C0770"/>
    <w:rsid w:val="005C125F"/>
    <w:rsid w:val="005C13A9"/>
    <w:rsid w:val="005C1A1E"/>
    <w:rsid w:val="005C1E7D"/>
    <w:rsid w:val="005C2193"/>
    <w:rsid w:val="005C2247"/>
    <w:rsid w:val="005C282F"/>
    <w:rsid w:val="005C296D"/>
    <w:rsid w:val="005C2DDF"/>
    <w:rsid w:val="005C2E38"/>
    <w:rsid w:val="005C2E3E"/>
    <w:rsid w:val="005C33D7"/>
    <w:rsid w:val="005C3841"/>
    <w:rsid w:val="005C38C5"/>
    <w:rsid w:val="005C3C93"/>
    <w:rsid w:val="005C3DC3"/>
    <w:rsid w:val="005C3FF6"/>
    <w:rsid w:val="005C4040"/>
    <w:rsid w:val="005C40E5"/>
    <w:rsid w:val="005C4164"/>
    <w:rsid w:val="005C4190"/>
    <w:rsid w:val="005C4232"/>
    <w:rsid w:val="005C42C8"/>
    <w:rsid w:val="005C4436"/>
    <w:rsid w:val="005C44CB"/>
    <w:rsid w:val="005C4700"/>
    <w:rsid w:val="005C47D4"/>
    <w:rsid w:val="005C48A2"/>
    <w:rsid w:val="005C4E0F"/>
    <w:rsid w:val="005C5314"/>
    <w:rsid w:val="005C54DB"/>
    <w:rsid w:val="005C57B1"/>
    <w:rsid w:val="005C5AF3"/>
    <w:rsid w:val="005C61BF"/>
    <w:rsid w:val="005C6320"/>
    <w:rsid w:val="005C651E"/>
    <w:rsid w:val="005C6541"/>
    <w:rsid w:val="005C6644"/>
    <w:rsid w:val="005C6BC4"/>
    <w:rsid w:val="005C6D93"/>
    <w:rsid w:val="005C6DDB"/>
    <w:rsid w:val="005C782B"/>
    <w:rsid w:val="005C7BCD"/>
    <w:rsid w:val="005D0879"/>
    <w:rsid w:val="005D0D25"/>
    <w:rsid w:val="005D0FA8"/>
    <w:rsid w:val="005D0FF2"/>
    <w:rsid w:val="005D1105"/>
    <w:rsid w:val="005D1160"/>
    <w:rsid w:val="005D147B"/>
    <w:rsid w:val="005D15C6"/>
    <w:rsid w:val="005D17B0"/>
    <w:rsid w:val="005D2083"/>
    <w:rsid w:val="005D2291"/>
    <w:rsid w:val="005D22D9"/>
    <w:rsid w:val="005D26A5"/>
    <w:rsid w:val="005D2712"/>
    <w:rsid w:val="005D2BC2"/>
    <w:rsid w:val="005D2E86"/>
    <w:rsid w:val="005D3095"/>
    <w:rsid w:val="005D32DC"/>
    <w:rsid w:val="005D330C"/>
    <w:rsid w:val="005D37A2"/>
    <w:rsid w:val="005D3B6D"/>
    <w:rsid w:val="005D41C3"/>
    <w:rsid w:val="005D438E"/>
    <w:rsid w:val="005D453D"/>
    <w:rsid w:val="005D45A5"/>
    <w:rsid w:val="005D47DB"/>
    <w:rsid w:val="005D489F"/>
    <w:rsid w:val="005D4D51"/>
    <w:rsid w:val="005D5010"/>
    <w:rsid w:val="005D506F"/>
    <w:rsid w:val="005D5E87"/>
    <w:rsid w:val="005D5F83"/>
    <w:rsid w:val="005D608B"/>
    <w:rsid w:val="005D67AB"/>
    <w:rsid w:val="005D6A53"/>
    <w:rsid w:val="005D6C81"/>
    <w:rsid w:val="005D7055"/>
    <w:rsid w:val="005D70B6"/>
    <w:rsid w:val="005D7468"/>
    <w:rsid w:val="005D75FF"/>
    <w:rsid w:val="005D7686"/>
    <w:rsid w:val="005D781E"/>
    <w:rsid w:val="005D790E"/>
    <w:rsid w:val="005D7B9B"/>
    <w:rsid w:val="005D7EFB"/>
    <w:rsid w:val="005D7F2B"/>
    <w:rsid w:val="005E0001"/>
    <w:rsid w:val="005E01AF"/>
    <w:rsid w:val="005E0617"/>
    <w:rsid w:val="005E09F2"/>
    <w:rsid w:val="005E0B69"/>
    <w:rsid w:val="005E0DFE"/>
    <w:rsid w:val="005E0F03"/>
    <w:rsid w:val="005E1259"/>
    <w:rsid w:val="005E1B32"/>
    <w:rsid w:val="005E1BE1"/>
    <w:rsid w:val="005E1C3C"/>
    <w:rsid w:val="005E1FED"/>
    <w:rsid w:val="005E21F5"/>
    <w:rsid w:val="005E21FA"/>
    <w:rsid w:val="005E227F"/>
    <w:rsid w:val="005E245B"/>
    <w:rsid w:val="005E25FC"/>
    <w:rsid w:val="005E2725"/>
    <w:rsid w:val="005E293A"/>
    <w:rsid w:val="005E2FF9"/>
    <w:rsid w:val="005E3583"/>
    <w:rsid w:val="005E35E9"/>
    <w:rsid w:val="005E377C"/>
    <w:rsid w:val="005E385C"/>
    <w:rsid w:val="005E4F5E"/>
    <w:rsid w:val="005E50F0"/>
    <w:rsid w:val="005E52E5"/>
    <w:rsid w:val="005E541C"/>
    <w:rsid w:val="005E57A8"/>
    <w:rsid w:val="005E5C3B"/>
    <w:rsid w:val="005E5D1D"/>
    <w:rsid w:val="005E6855"/>
    <w:rsid w:val="005E6C9E"/>
    <w:rsid w:val="005E6D7E"/>
    <w:rsid w:val="005E6D9F"/>
    <w:rsid w:val="005E7027"/>
    <w:rsid w:val="005E7105"/>
    <w:rsid w:val="005E7177"/>
    <w:rsid w:val="005E7314"/>
    <w:rsid w:val="005E7DCC"/>
    <w:rsid w:val="005E7E80"/>
    <w:rsid w:val="005F00F6"/>
    <w:rsid w:val="005F016C"/>
    <w:rsid w:val="005F0AFF"/>
    <w:rsid w:val="005F0CF6"/>
    <w:rsid w:val="005F0D21"/>
    <w:rsid w:val="005F1090"/>
    <w:rsid w:val="005F1475"/>
    <w:rsid w:val="005F1851"/>
    <w:rsid w:val="005F1E87"/>
    <w:rsid w:val="005F1FB3"/>
    <w:rsid w:val="005F1FBE"/>
    <w:rsid w:val="005F223C"/>
    <w:rsid w:val="005F2429"/>
    <w:rsid w:val="005F265E"/>
    <w:rsid w:val="005F279F"/>
    <w:rsid w:val="005F2B1C"/>
    <w:rsid w:val="005F2DAC"/>
    <w:rsid w:val="005F2F71"/>
    <w:rsid w:val="005F2FCE"/>
    <w:rsid w:val="005F3513"/>
    <w:rsid w:val="005F37E7"/>
    <w:rsid w:val="005F3997"/>
    <w:rsid w:val="005F3C5C"/>
    <w:rsid w:val="005F3DFE"/>
    <w:rsid w:val="005F4677"/>
    <w:rsid w:val="005F5027"/>
    <w:rsid w:val="005F5725"/>
    <w:rsid w:val="005F583F"/>
    <w:rsid w:val="005F5913"/>
    <w:rsid w:val="005F5A01"/>
    <w:rsid w:val="005F5B93"/>
    <w:rsid w:val="005F6310"/>
    <w:rsid w:val="005F673F"/>
    <w:rsid w:val="005F6A8F"/>
    <w:rsid w:val="005F6C82"/>
    <w:rsid w:val="005F705A"/>
    <w:rsid w:val="005F7097"/>
    <w:rsid w:val="005F7149"/>
    <w:rsid w:val="005F750E"/>
    <w:rsid w:val="005F7559"/>
    <w:rsid w:val="005F778E"/>
    <w:rsid w:val="005F785F"/>
    <w:rsid w:val="006000BC"/>
    <w:rsid w:val="006004E1"/>
    <w:rsid w:val="00600A2B"/>
    <w:rsid w:val="00600B33"/>
    <w:rsid w:val="00600CC6"/>
    <w:rsid w:val="00601230"/>
    <w:rsid w:val="006012CA"/>
    <w:rsid w:val="006015EC"/>
    <w:rsid w:val="00601E36"/>
    <w:rsid w:val="006022AE"/>
    <w:rsid w:val="0060233C"/>
    <w:rsid w:val="00602765"/>
    <w:rsid w:val="006029CA"/>
    <w:rsid w:val="00602B1C"/>
    <w:rsid w:val="00603174"/>
    <w:rsid w:val="006035B6"/>
    <w:rsid w:val="00603B02"/>
    <w:rsid w:val="00603C05"/>
    <w:rsid w:val="00603C4F"/>
    <w:rsid w:val="00603CAA"/>
    <w:rsid w:val="00603D8E"/>
    <w:rsid w:val="006044B6"/>
    <w:rsid w:val="00605538"/>
    <w:rsid w:val="00605716"/>
    <w:rsid w:val="00605A1D"/>
    <w:rsid w:val="00605CAC"/>
    <w:rsid w:val="00605CDF"/>
    <w:rsid w:val="00606853"/>
    <w:rsid w:val="00606BDA"/>
    <w:rsid w:val="00607002"/>
    <w:rsid w:val="0060700C"/>
    <w:rsid w:val="006076AD"/>
    <w:rsid w:val="00607F22"/>
    <w:rsid w:val="006100A8"/>
    <w:rsid w:val="006103B7"/>
    <w:rsid w:val="00610795"/>
    <w:rsid w:val="00610977"/>
    <w:rsid w:val="00610A76"/>
    <w:rsid w:val="00610EAD"/>
    <w:rsid w:val="00610FB9"/>
    <w:rsid w:val="006115FA"/>
    <w:rsid w:val="006116F3"/>
    <w:rsid w:val="0061175A"/>
    <w:rsid w:val="006118D0"/>
    <w:rsid w:val="00611AF2"/>
    <w:rsid w:val="00611B43"/>
    <w:rsid w:val="00612124"/>
    <w:rsid w:val="00612396"/>
    <w:rsid w:val="006124C9"/>
    <w:rsid w:val="006125A4"/>
    <w:rsid w:val="006129E5"/>
    <w:rsid w:val="00613504"/>
    <w:rsid w:val="00613509"/>
    <w:rsid w:val="0061397F"/>
    <w:rsid w:val="00613F63"/>
    <w:rsid w:val="00614051"/>
    <w:rsid w:val="00614C48"/>
    <w:rsid w:val="006151D1"/>
    <w:rsid w:val="006151E3"/>
    <w:rsid w:val="00615526"/>
    <w:rsid w:val="0061570D"/>
    <w:rsid w:val="006159BE"/>
    <w:rsid w:val="00615C01"/>
    <w:rsid w:val="00615E63"/>
    <w:rsid w:val="006163B1"/>
    <w:rsid w:val="006164E4"/>
    <w:rsid w:val="00616641"/>
    <w:rsid w:val="00616ADE"/>
    <w:rsid w:val="00616EC8"/>
    <w:rsid w:val="006177CA"/>
    <w:rsid w:val="00617B20"/>
    <w:rsid w:val="00617EF3"/>
    <w:rsid w:val="00617F11"/>
    <w:rsid w:val="00620176"/>
    <w:rsid w:val="006205C7"/>
    <w:rsid w:val="006205EE"/>
    <w:rsid w:val="00620EA6"/>
    <w:rsid w:val="00621091"/>
    <w:rsid w:val="0062162D"/>
    <w:rsid w:val="00621904"/>
    <w:rsid w:val="00622372"/>
    <w:rsid w:val="006225EE"/>
    <w:rsid w:val="00622645"/>
    <w:rsid w:val="00622B16"/>
    <w:rsid w:val="00622FC1"/>
    <w:rsid w:val="00623103"/>
    <w:rsid w:val="006232E6"/>
    <w:rsid w:val="0062341D"/>
    <w:rsid w:val="00623F54"/>
    <w:rsid w:val="00624574"/>
    <w:rsid w:val="00624A5F"/>
    <w:rsid w:val="00624B12"/>
    <w:rsid w:val="00624DE5"/>
    <w:rsid w:val="00624EF2"/>
    <w:rsid w:val="006250AD"/>
    <w:rsid w:val="006252CD"/>
    <w:rsid w:val="00625432"/>
    <w:rsid w:val="0062556F"/>
    <w:rsid w:val="006259FF"/>
    <w:rsid w:val="00625E93"/>
    <w:rsid w:val="00625FDA"/>
    <w:rsid w:val="006260AD"/>
    <w:rsid w:val="00626151"/>
    <w:rsid w:val="006267A3"/>
    <w:rsid w:val="00626821"/>
    <w:rsid w:val="0062714F"/>
    <w:rsid w:val="006273D7"/>
    <w:rsid w:val="00627873"/>
    <w:rsid w:val="00627F9D"/>
    <w:rsid w:val="00630251"/>
    <w:rsid w:val="00630557"/>
    <w:rsid w:val="006307CD"/>
    <w:rsid w:val="006308ED"/>
    <w:rsid w:val="00630920"/>
    <w:rsid w:val="00630C16"/>
    <w:rsid w:val="00630CC7"/>
    <w:rsid w:val="00630E35"/>
    <w:rsid w:val="00630F1B"/>
    <w:rsid w:val="00631734"/>
    <w:rsid w:val="0063174C"/>
    <w:rsid w:val="006318EF"/>
    <w:rsid w:val="00631984"/>
    <w:rsid w:val="00631AFE"/>
    <w:rsid w:val="006322F0"/>
    <w:rsid w:val="00632AD8"/>
    <w:rsid w:val="00633105"/>
    <w:rsid w:val="00633379"/>
    <w:rsid w:val="006335A6"/>
    <w:rsid w:val="006335F0"/>
    <w:rsid w:val="00633AC7"/>
    <w:rsid w:val="0063400C"/>
    <w:rsid w:val="00634389"/>
    <w:rsid w:val="006346AC"/>
    <w:rsid w:val="006348A9"/>
    <w:rsid w:val="00634AEE"/>
    <w:rsid w:val="00634C5A"/>
    <w:rsid w:val="00634EF7"/>
    <w:rsid w:val="006356C0"/>
    <w:rsid w:val="00635724"/>
    <w:rsid w:val="00635771"/>
    <w:rsid w:val="006358F1"/>
    <w:rsid w:val="006360F4"/>
    <w:rsid w:val="006369B2"/>
    <w:rsid w:val="00636EA5"/>
    <w:rsid w:val="0063742B"/>
    <w:rsid w:val="00637685"/>
    <w:rsid w:val="00637C2F"/>
    <w:rsid w:val="00637EEC"/>
    <w:rsid w:val="00640411"/>
    <w:rsid w:val="00640817"/>
    <w:rsid w:val="0064089D"/>
    <w:rsid w:val="006409EF"/>
    <w:rsid w:val="00640AB9"/>
    <w:rsid w:val="00640AC7"/>
    <w:rsid w:val="00640CBD"/>
    <w:rsid w:val="00640F72"/>
    <w:rsid w:val="00640F9C"/>
    <w:rsid w:val="00641018"/>
    <w:rsid w:val="00641042"/>
    <w:rsid w:val="00641109"/>
    <w:rsid w:val="00641563"/>
    <w:rsid w:val="006416C0"/>
    <w:rsid w:val="006417C7"/>
    <w:rsid w:val="00641967"/>
    <w:rsid w:val="00641A73"/>
    <w:rsid w:val="00641DE3"/>
    <w:rsid w:val="00642106"/>
    <w:rsid w:val="00642140"/>
    <w:rsid w:val="006426FE"/>
    <w:rsid w:val="00642D39"/>
    <w:rsid w:val="00642DA0"/>
    <w:rsid w:val="00642F03"/>
    <w:rsid w:val="0064311B"/>
    <w:rsid w:val="00643253"/>
    <w:rsid w:val="00643286"/>
    <w:rsid w:val="006432FD"/>
    <w:rsid w:val="00643BF0"/>
    <w:rsid w:val="00643D52"/>
    <w:rsid w:val="006441DE"/>
    <w:rsid w:val="00644204"/>
    <w:rsid w:val="0064513A"/>
    <w:rsid w:val="006451A9"/>
    <w:rsid w:val="006456CB"/>
    <w:rsid w:val="00645BC3"/>
    <w:rsid w:val="00645C22"/>
    <w:rsid w:val="00645E77"/>
    <w:rsid w:val="006461B2"/>
    <w:rsid w:val="00646860"/>
    <w:rsid w:val="0064693E"/>
    <w:rsid w:val="00646F9B"/>
    <w:rsid w:val="006470B5"/>
    <w:rsid w:val="006474BA"/>
    <w:rsid w:val="006477CB"/>
    <w:rsid w:val="00647AC2"/>
    <w:rsid w:val="00647CF0"/>
    <w:rsid w:val="00650423"/>
    <w:rsid w:val="006506EE"/>
    <w:rsid w:val="006508C6"/>
    <w:rsid w:val="00651010"/>
    <w:rsid w:val="0065107A"/>
    <w:rsid w:val="0065157F"/>
    <w:rsid w:val="00651BA3"/>
    <w:rsid w:val="00652007"/>
    <w:rsid w:val="00652118"/>
    <w:rsid w:val="00652E9B"/>
    <w:rsid w:val="00653012"/>
    <w:rsid w:val="00653379"/>
    <w:rsid w:val="006533DE"/>
    <w:rsid w:val="006535AE"/>
    <w:rsid w:val="0065366B"/>
    <w:rsid w:val="00653A39"/>
    <w:rsid w:val="00653BAA"/>
    <w:rsid w:val="00653F84"/>
    <w:rsid w:val="006540E8"/>
    <w:rsid w:val="0065432D"/>
    <w:rsid w:val="0065442E"/>
    <w:rsid w:val="006545DD"/>
    <w:rsid w:val="0065497F"/>
    <w:rsid w:val="006549E4"/>
    <w:rsid w:val="00654A56"/>
    <w:rsid w:val="00654B77"/>
    <w:rsid w:val="006552DE"/>
    <w:rsid w:val="006555ED"/>
    <w:rsid w:val="00655850"/>
    <w:rsid w:val="006558EB"/>
    <w:rsid w:val="00655C03"/>
    <w:rsid w:val="00655C12"/>
    <w:rsid w:val="00655D53"/>
    <w:rsid w:val="00655E27"/>
    <w:rsid w:val="00655E83"/>
    <w:rsid w:val="006560BE"/>
    <w:rsid w:val="00656164"/>
    <w:rsid w:val="0065620F"/>
    <w:rsid w:val="00656219"/>
    <w:rsid w:val="006564FD"/>
    <w:rsid w:val="006565DD"/>
    <w:rsid w:val="00656982"/>
    <w:rsid w:val="00656A1C"/>
    <w:rsid w:val="00656AA3"/>
    <w:rsid w:val="00656B54"/>
    <w:rsid w:val="00656FDD"/>
    <w:rsid w:val="0065733B"/>
    <w:rsid w:val="00657496"/>
    <w:rsid w:val="00657560"/>
    <w:rsid w:val="00657673"/>
    <w:rsid w:val="00657678"/>
    <w:rsid w:val="00657BBC"/>
    <w:rsid w:val="00657E46"/>
    <w:rsid w:val="00657E6A"/>
    <w:rsid w:val="00657EEC"/>
    <w:rsid w:val="006604FB"/>
    <w:rsid w:val="006606F7"/>
    <w:rsid w:val="00660766"/>
    <w:rsid w:val="00660A05"/>
    <w:rsid w:val="00660A49"/>
    <w:rsid w:val="0066105D"/>
    <w:rsid w:val="006614FB"/>
    <w:rsid w:val="006616A6"/>
    <w:rsid w:val="00661FF0"/>
    <w:rsid w:val="0066207F"/>
    <w:rsid w:val="00662137"/>
    <w:rsid w:val="00662374"/>
    <w:rsid w:val="006626FF"/>
    <w:rsid w:val="00662E5E"/>
    <w:rsid w:val="00662F55"/>
    <w:rsid w:val="00663010"/>
    <w:rsid w:val="00663284"/>
    <w:rsid w:val="006632DC"/>
    <w:rsid w:val="00663889"/>
    <w:rsid w:val="00663ACD"/>
    <w:rsid w:val="00663D0A"/>
    <w:rsid w:val="00663D7D"/>
    <w:rsid w:val="00663E1D"/>
    <w:rsid w:val="006642B4"/>
    <w:rsid w:val="00664607"/>
    <w:rsid w:val="00664751"/>
    <w:rsid w:val="00664834"/>
    <w:rsid w:val="00664842"/>
    <w:rsid w:val="0066490B"/>
    <w:rsid w:val="0066492E"/>
    <w:rsid w:val="00664C15"/>
    <w:rsid w:val="00665081"/>
    <w:rsid w:val="006651E8"/>
    <w:rsid w:val="006653D0"/>
    <w:rsid w:val="006654F9"/>
    <w:rsid w:val="0066550C"/>
    <w:rsid w:val="00665532"/>
    <w:rsid w:val="006661F0"/>
    <w:rsid w:val="00666483"/>
    <w:rsid w:val="006665C1"/>
    <w:rsid w:val="006668EE"/>
    <w:rsid w:val="00666950"/>
    <w:rsid w:val="00666ACD"/>
    <w:rsid w:val="00666ADE"/>
    <w:rsid w:val="006671A4"/>
    <w:rsid w:val="00667382"/>
    <w:rsid w:val="0066782B"/>
    <w:rsid w:val="00667A86"/>
    <w:rsid w:val="0067007D"/>
    <w:rsid w:val="0067048E"/>
    <w:rsid w:val="00670515"/>
    <w:rsid w:val="0067054F"/>
    <w:rsid w:val="0067087A"/>
    <w:rsid w:val="006709B5"/>
    <w:rsid w:val="00670F7F"/>
    <w:rsid w:val="006712DA"/>
    <w:rsid w:val="00671BF0"/>
    <w:rsid w:val="00671C39"/>
    <w:rsid w:val="00671D42"/>
    <w:rsid w:val="00671E8B"/>
    <w:rsid w:val="00671FD7"/>
    <w:rsid w:val="00672158"/>
    <w:rsid w:val="006722EF"/>
    <w:rsid w:val="00672605"/>
    <w:rsid w:val="006732E4"/>
    <w:rsid w:val="006737EC"/>
    <w:rsid w:val="0067392E"/>
    <w:rsid w:val="006739F0"/>
    <w:rsid w:val="00673A36"/>
    <w:rsid w:val="0067414B"/>
    <w:rsid w:val="006748BD"/>
    <w:rsid w:val="006748DC"/>
    <w:rsid w:val="00674BF8"/>
    <w:rsid w:val="00674F20"/>
    <w:rsid w:val="00674F7F"/>
    <w:rsid w:val="0067543B"/>
    <w:rsid w:val="006757DB"/>
    <w:rsid w:val="00675CB1"/>
    <w:rsid w:val="00675CC2"/>
    <w:rsid w:val="00675CF8"/>
    <w:rsid w:val="0067612A"/>
    <w:rsid w:val="00676131"/>
    <w:rsid w:val="00676167"/>
    <w:rsid w:val="0067637A"/>
    <w:rsid w:val="006765B7"/>
    <w:rsid w:val="0067691C"/>
    <w:rsid w:val="00676950"/>
    <w:rsid w:val="00676D26"/>
    <w:rsid w:val="00676E63"/>
    <w:rsid w:val="00676FB6"/>
    <w:rsid w:val="006771B6"/>
    <w:rsid w:val="006771F0"/>
    <w:rsid w:val="00677CDD"/>
    <w:rsid w:val="006808A9"/>
    <w:rsid w:val="00680A3F"/>
    <w:rsid w:val="0068101B"/>
    <w:rsid w:val="006814FA"/>
    <w:rsid w:val="006815AA"/>
    <w:rsid w:val="0068188F"/>
    <w:rsid w:val="00681B2B"/>
    <w:rsid w:val="00681B62"/>
    <w:rsid w:val="00681CE6"/>
    <w:rsid w:val="00682925"/>
    <w:rsid w:val="00682932"/>
    <w:rsid w:val="00682AA8"/>
    <w:rsid w:val="00682DFA"/>
    <w:rsid w:val="00682EA7"/>
    <w:rsid w:val="00683128"/>
    <w:rsid w:val="006838A0"/>
    <w:rsid w:val="0068392D"/>
    <w:rsid w:val="00683A19"/>
    <w:rsid w:val="00683A46"/>
    <w:rsid w:val="00683B08"/>
    <w:rsid w:val="00683EC8"/>
    <w:rsid w:val="006844CE"/>
    <w:rsid w:val="00684541"/>
    <w:rsid w:val="0068488C"/>
    <w:rsid w:val="00684C4B"/>
    <w:rsid w:val="00684DCD"/>
    <w:rsid w:val="00684DF4"/>
    <w:rsid w:val="00684ED1"/>
    <w:rsid w:val="00685396"/>
    <w:rsid w:val="0068542A"/>
    <w:rsid w:val="00685726"/>
    <w:rsid w:val="00685913"/>
    <w:rsid w:val="00685943"/>
    <w:rsid w:val="00685A7B"/>
    <w:rsid w:val="00685C7B"/>
    <w:rsid w:val="00685E03"/>
    <w:rsid w:val="00686089"/>
    <w:rsid w:val="006860E9"/>
    <w:rsid w:val="00686186"/>
    <w:rsid w:val="00686526"/>
    <w:rsid w:val="006868CB"/>
    <w:rsid w:val="00686941"/>
    <w:rsid w:val="00686CC0"/>
    <w:rsid w:val="0068786C"/>
    <w:rsid w:val="00687A9F"/>
    <w:rsid w:val="00687C37"/>
    <w:rsid w:val="00687E01"/>
    <w:rsid w:val="006902C3"/>
    <w:rsid w:val="006904C1"/>
    <w:rsid w:val="00690974"/>
    <w:rsid w:val="00691173"/>
    <w:rsid w:val="00691593"/>
    <w:rsid w:val="0069176F"/>
    <w:rsid w:val="00691840"/>
    <w:rsid w:val="00691869"/>
    <w:rsid w:val="00691A07"/>
    <w:rsid w:val="00691D12"/>
    <w:rsid w:val="00691D2A"/>
    <w:rsid w:val="00691F7D"/>
    <w:rsid w:val="00692068"/>
    <w:rsid w:val="00692316"/>
    <w:rsid w:val="006929E1"/>
    <w:rsid w:val="00692C48"/>
    <w:rsid w:val="00692FC2"/>
    <w:rsid w:val="00693099"/>
    <w:rsid w:val="00693582"/>
    <w:rsid w:val="00693A72"/>
    <w:rsid w:val="00693A96"/>
    <w:rsid w:val="006941A5"/>
    <w:rsid w:val="0069441B"/>
    <w:rsid w:val="0069446A"/>
    <w:rsid w:val="006949E4"/>
    <w:rsid w:val="00694A24"/>
    <w:rsid w:val="00694BE3"/>
    <w:rsid w:val="00694C8D"/>
    <w:rsid w:val="00694DE3"/>
    <w:rsid w:val="00694EE8"/>
    <w:rsid w:val="006950BE"/>
    <w:rsid w:val="0069547B"/>
    <w:rsid w:val="006955A6"/>
    <w:rsid w:val="00695B4D"/>
    <w:rsid w:val="00695CE9"/>
    <w:rsid w:val="006965AB"/>
    <w:rsid w:val="006966BA"/>
    <w:rsid w:val="0069678C"/>
    <w:rsid w:val="006968C8"/>
    <w:rsid w:val="0069692E"/>
    <w:rsid w:val="00696A90"/>
    <w:rsid w:val="006970CA"/>
    <w:rsid w:val="00697605"/>
    <w:rsid w:val="006979B8"/>
    <w:rsid w:val="006979F4"/>
    <w:rsid w:val="00697BB5"/>
    <w:rsid w:val="00697CE4"/>
    <w:rsid w:val="006A00F1"/>
    <w:rsid w:val="006A00F9"/>
    <w:rsid w:val="006A024E"/>
    <w:rsid w:val="006A0428"/>
    <w:rsid w:val="006A061C"/>
    <w:rsid w:val="006A0E18"/>
    <w:rsid w:val="006A1125"/>
    <w:rsid w:val="006A14A3"/>
    <w:rsid w:val="006A1730"/>
    <w:rsid w:val="006A17B2"/>
    <w:rsid w:val="006A17C4"/>
    <w:rsid w:val="006A1AA3"/>
    <w:rsid w:val="006A1BFA"/>
    <w:rsid w:val="006A1C58"/>
    <w:rsid w:val="006A1E76"/>
    <w:rsid w:val="006A241F"/>
    <w:rsid w:val="006A280D"/>
    <w:rsid w:val="006A28A1"/>
    <w:rsid w:val="006A2937"/>
    <w:rsid w:val="006A2BDF"/>
    <w:rsid w:val="006A2F69"/>
    <w:rsid w:val="006A3208"/>
    <w:rsid w:val="006A33F3"/>
    <w:rsid w:val="006A3A3D"/>
    <w:rsid w:val="006A4196"/>
    <w:rsid w:val="006A4391"/>
    <w:rsid w:val="006A4473"/>
    <w:rsid w:val="006A46EC"/>
    <w:rsid w:val="006A4903"/>
    <w:rsid w:val="006A4BF5"/>
    <w:rsid w:val="006A4F5A"/>
    <w:rsid w:val="006A5859"/>
    <w:rsid w:val="006A5902"/>
    <w:rsid w:val="006A5963"/>
    <w:rsid w:val="006A620C"/>
    <w:rsid w:val="006A6999"/>
    <w:rsid w:val="006A6D78"/>
    <w:rsid w:val="006A6DE5"/>
    <w:rsid w:val="006A6F07"/>
    <w:rsid w:val="006A7587"/>
    <w:rsid w:val="006A7B87"/>
    <w:rsid w:val="006A7DC0"/>
    <w:rsid w:val="006A7EE3"/>
    <w:rsid w:val="006B05B3"/>
    <w:rsid w:val="006B077E"/>
    <w:rsid w:val="006B082C"/>
    <w:rsid w:val="006B094A"/>
    <w:rsid w:val="006B098B"/>
    <w:rsid w:val="006B0AE8"/>
    <w:rsid w:val="006B100A"/>
    <w:rsid w:val="006B1066"/>
    <w:rsid w:val="006B1504"/>
    <w:rsid w:val="006B16BB"/>
    <w:rsid w:val="006B1A05"/>
    <w:rsid w:val="006B1A84"/>
    <w:rsid w:val="006B1E11"/>
    <w:rsid w:val="006B1FF9"/>
    <w:rsid w:val="006B228B"/>
    <w:rsid w:val="006B2470"/>
    <w:rsid w:val="006B2EC2"/>
    <w:rsid w:val="006B2F7E"/>
    <w:rsid w:val="006B3211"/>
    <w:rsid w:val="006B3242"/>
    <w:rsid w:val="006B329C"/>
    <w:rsid w:val="006B3AB1"/>
    <w:rsid w:val="006B3E3F"/>
    <w:rsid w:val="006B4367"/>
    <w:rsid w:val="006B47CC"/>
    <w:rsid w:val="006B4911"/>
    <w:rsid w:val="006B4EF5"/>
    <w:rsid w:val="006B5674"/>
    <w:rsid w:val="006B5DBF"/>
    <w:rsid w:val="006B5DF1"/>
    <w:rsid w:val="006B612B"/>
    <w:rsid w:val="006B64A2"/>
    <w:rsid w:val="006B6787"/>
    <w:rsid w:val="006B68FF"/>
    <w:rsid w:val="006B6981"/>
    <w:rsid w:val="006B6C1F"/>
    <w:rsid w:val="006B6CF8"/>
    <w:rsid w:val="006B6DAF"/>
    <w:rsid w:val="006B7DA0"/>
    <w:rsid w:val="006C0049"/>
    <w:rsid w:val="006C0332"/>
    <w:rsid w:val="006C04D1"/>
    <w:rsid w:val="006C06B7"/>
    <w:rsid w:val="006C06B9"/>
    <w:rsid w:val="006C0776"/>
    <w:rsid w:val="006C07B6"/>
    <w:rsid w:val="006C0FB0"/>
    <w:rsid w:val="006C111F"/>
    <w:rsid w:val="006C1156"/>
    <w:rsid w:val="006C11AD"/>
    <w:rsid w:val="006C2244"/>
    <w:rsid w:val="006C25C7"/>
    <w:rsid w:val="006C282A"/>
    <w:rsid w:val="006C2944"/>
    <w:rsid w:val="006C2A7A"/>
    <w:rsid w:val="006C3CFE"/>
    <w:rsid w:val="006C4427"/>
    <w:rsid w:val="006C450B"/>
    <w:rsid w:val="006C4677"/>
    <w:rsid w:val="006C4767"/>
    <w:rsid w:val="006C4775"/>
    <w:rsid w:val="006C4876"/>
    <w:rsid w:val="006C4CF4"/>
    <w:rsid w:val="006C4FA0"/>
    <w:rsid w:val="006C5265"/>
    <w:rsid w:val="006C534F"/>
    <w:rsid w:val="006C5671"/>
    <w:rsid w:val="006C5AA2"/>
    <w:rsid w:val="006C5C6F"/>
    <w:rsid w:val="006C5D11"/>
    <w:rsid w:val="006C6112"/>
    <w:rsid w:val="006C656B"/>
    <w:rsid w:val="006C6C82"/>
    <w:rsid w:val="006C6FBC"/>
    <w:rsid w:val="006C73D3"/>
    <w:rsid w:val="006C7541"/>
    <w:rsid w:val="006C788F"/>
    <w:rsid w:val="006C791F"/>
    <w:rsid w:val="006C7A21"/>
    <w:rsid w:val="006C7B00"/>
    <w:rsid w:val="006D019C"/>
    <w:rsid w:val="006D06A6"/>
    <w:rsid w:val="006D0948"/>
    <w:rsid w:val="006D0B43"/>
    <w:rsid w:val="006D0E7E"/>
    <w:rsid w:val="006D10D1"/>
    <w:rsid w:val="006D160C"/>
    <w:rsid w:val="006D167B"/>
    <w:rsid w:val="006D1910"/>
    <w:rsid w:val="006D1968"/>
    <w:rsid w:val="006D1997"/>
    <w:rsid w:val="006D1A50"/>
    <w:rsid w:val="006D1CD9"/>
    <w:rsid w:val="006D1D16"/>
    <w:rsid w:val="006D1E56"/>
    <w:rsid w:val="006D202E"/>
    <w:rsid w:val="006D246C"/>
    <w:rsid w:val="006D24CA"/>
    <w:rsid w:val="006D277E"/>
    <w:rsid w:val="006D2958"/>
    <w:rsid w:val="006D2CAA"/>
    <w:rsid w:val="006D30F8"/>
    <w:rsid w:val="006D315F"/>
    <w:rsid w:val="006D3294"/>
    <w:rsid w:val="006D336F"/>
    <w:rsid w:val="006D3383"/>
    <w:rsid w:val="006D3BCA"/>
    <w:rsid w:val="006D3D87"/>
    <w:rsid w:val="006D3F2A"/>
    <w:rsid w:val="006D4050"/>
    <w:rsid w:val="006D40BE"/>
    <w:rsid w:val="006D4574"/>
    <w:rsid w:val="006D46F8"/>
    <w:rsid w:val="006D49E1"/>
    <w:rsid w:val="006D4AE1"/>
    <w:rsid w:val="006D4CF1"/>
    <w:rsid w:val="006D4DBD"/>
    <w:rsid w:val="006D5738"/>
    <w:rsid w:val="006D594B"/>
    <w:rsid w:val="006D5AB3"/>
    <w:rsid w:val="006D5AFC"/>
    <w:rsid w:val="006D5F4A"/>
    <w:rsid w:val="006D5FB2"/>
    <w:rsid w:val="006D602E"/>
    <w:rsid w:val="006D6408"/>
    <w:rsid w:val="006D663A"/>
    <w:rsid w:val="006D6AAB"/>
    <w:rsid w:val="006D6C62"/>
    <w:rsid w:val="006D6FC7"/>
    <w:rsid w:val="006D7069"/>
    <w:rsid w:val="006D7424"/>
    <w:rsid w:val="006D7438"/>
    <w:rsid w:val="006D79C5"/>
    <w:rsid w:val="006D7AE5"/>
    <w:rsid w:val="006D7BD8"/>
    <w:rsid w:val="006D7BDE"/>
    <w:rsid w:val="006E0327"/>
    <w:rsid w:val="006E0600"/>
    <w:rsid w:val="006E0A3A"/>
    <w:rsid w:val="006E0C6D"/>
    <w:rsid w:val="006E0DD4"/>
    <w:rsid w:val="006E0E67"/>
    <w:rsid w:val="006E111D"/>
    <w:rsid w:val="006E1259"/>
    <w:rsid w:val="006E1675"/>
    <w:rsid w:val="006E1B7A"/>
    <w:rsid w:val="006E1C91"/>
    <w:rsid w:val="006E21EA"/>
    <w:rsid w:val="006E2491"/>
    <w:rsid w:val="006E24A8"/>
    <w:rsid w:val="006E26E2"/>
    <w:rsid w:val="006E2936"/>
    <w:rsid w:val="006E2E9B"/>
    <w:rsid w:val="006E2F6B"/>
    <w:rsid w:val="006E341B"/>
    <w:rsid w:val="006E3542"/>
    <w:rsid w:val="006E3590"/>
    <w:rsid w:val="006E3846"/>
    <w:rsid w:val="006E38EB"/>
    <w:rsid w:val="006E3A4F"/>
    <w:rsid w:val="006E3D67"/>
    <w:rsid w:val="006E3F6E"/>
    <w:rsid w:val="006E40CA"/>
    <w:rsid w:val="006E446B"/>
    <w:rsid w:val="006E44D7"/>
    <w:rsid w:val="006E453B"/>
    <w:rsid w:val="006E45B7"/>
    <w:rsid w:val="006E5028"/>
    <w:rsid w:val="006E52C8"/>
    <w:rsid w:val="006E5609"/>
    <w:rsid w:val="006E5683"/>
    <w:rsid w:val="006E650F"/>
    <w:rsid w:val="006E65FF"/>
    <w:rsid w:val="006E679D"/>
    <w:rsid w:val="006E6BE6"/>
    <w:rsid w:val="006E6F78"/>
    <w:rsid w:val="006E737A"/>
    <w:rsid w:val="006E7406"/>
    <w:rsid w:val="006E750B"/>
    <w:rsid w:val="006E7835"/>
    <w:rsid w:val="006E79FD"/>
    <w:rsid w:val="006E7AA5"/>
    <w:rsid w:val="006E7ACD"/>
    <w:rsid w:val="006E7BFF"/>
    <w:rsid w:val="006E7C90"/>
    <w:rsid w:val="006F017D"/>
    <w:rsid w:val="006F07A3"/>
    <w:rsid w:val="006F088C"/>
    <w:rsid w:val="006F0969"/>
    <w:rsid w:val="006F09C6"/>
    <w:rsid w:val="006F0C08"/>
    <w:rsid w:val="006F15F7"/>
    <w:rsid w:val="006F169A"/>
    <w:rsid w:val="006F18B9"/>
    <w:rsid w:val="006F190E"/>
    <w:rsid w:val="006F1C32"/>
    <w:rsid w:val="006F1FC6"/>
    <w:rsid w:val="006F1FF5"/>
    <w:rsid w:val="006F2090"/>
    <w:rsid w:val="006F2401"/>
    <w:rsid w:val="006F25A4"/>
    <w:rsid w:val="006F298E"/>
    <w:rsid w:val="006F2FDB"/>
    <w:rsid w:val="006F3061"/>
    <w:rsid w:val="006F372B"/>
    <w:rsid w:val="006F3F7E"/>
    <w:rsid w:val="006F4097"/>
    <w:rsid w:val="006F4376"/>
    <w:rsid w:val="006F4696"/>
    <w:rsid w:val="006F4B63"/>
    <w:rsid w:val="006F4C4C"/>
    <w:rsid w:val="006F4D54"/>
    <w:rsid w:val="006F4E55"/>
    <w:rsid w:val="006F4FFB"/>
    <w:rsid w:val="006F50A6"/>
    <w:rsid w:val="006F56F8"/>
    <w:rsid w:val="006F5C1A"/>
    <w:rsid w:val="006F65BE"/>
    <w:rsid w:val="006F686B"/>
    <w:rsid w:val="006F690C"/>
    <w:rsid w:val="006F692E"/>
    <w:rsid w:val="006F69ED"/>
    <w:rsid w:val="006F6D0A"/>
    <w:rsid w:val="006F705F"/>
    <w:rsid w:val="006F7261"/>
    <w:rsid w:val="006F7854"/>
    <w:rsid w:val="006F791E"/>
    <w:rsid w:val="006F7AAC"/>
    <w:rsid w:val="006F7AB6"/>
    <w:rsid w:val="006F7E1F"/>
    <w:rsid w:val="007005A0"/>
    <w:rsid w:val="0070081C"/>
    <w:rsid w:val="00700C43"/>
    <w:rsid w:val="00701074"/>
    <w:rsid w:val="0070116E"/>
    <w:rsid w:val="0070178E"/>
    <w:rsid w:val="00701865"/>
    <w:rsid w:val="007019F9"/>
    <w:rsid w:val="00701FFB"/>
    <w:rsid w:val="0070246E"/>
    <w:rsid w:val="0070263B"/>
    <w:rsid w:val="00702826"/>
    <w:rsid w:val="00702B5C"/>
    <w:rsid w:val="00702DAB"/>
    <w:rsid w:val="00702EB5"/>
    <w:rsid w:val="00702EFD"/>
    <w:rsid w:val="007033ED"/>
    <w:rsid w:val="00703538"/>
    <w:rsid w:val="0070364B"/>
    <w:rsid w:val="00703FBE"/>
    <w:rsid w:val="0070402D"/>
    <w:rsid w:val="007042A7"/>
    <w:rsid w:val="00704AD4"/>
    <w:rsid w:val="00704D31"/>
    <w:rsid w:val="007050BB"/>
    <w:rsid w:val="00705553"/>
    <w:rsid w:val="007058F4"/>
    <w:rsid w:val="0070593B"/>
    <w:rsid w:val="00705B50"/>
    <w:rsid w:val="00706399"/>
    <w:rsid w:val="007063D6"/>
    <w:rsid w:val="0070692F"/>
    <w:rsid w:val="00706BCA"/>
    <w:rsid w:val="00706CDB"/>
    <w:rsid w:val="00706E32"/>
    <w:rsid w:val="00707373"/>
    <w:rsid w:val="007073BE"/>
    <w:rsid w:val="00707506"/>
    <w:rsid w:val="00707698"/>
    <w:rsid w:val="0070773E"/>
    <w:rsid w:val="007078EA"/>
    <w:rsid w:val="00707F56"/>
    <w:rsid w:val="0071008C"/>
    <w:rsid w:val="00710402"/>
    <w:rsid w:val="00710E11"/>
    <w:rsid w:val="00710F5B"/>
    <w:rsid w:val="00711324"/>
    <w:rsid w:val="007115FD"/>
    <w:rsid w:val="0071164D"/>
    <w:rsid w:val="0071184A"/>
    <w:rsid w:val="007118F3"/>
    <w:rsid w:val="007119F1"/>
    <w:rsid w:val="00711A10"/>
    <w:rsid w:val="00711F1E"/>
    <w:rsid w:val="007121D0"/>
    <w:rsid w:val="00712438"/>
    <w:rsid w:val="00712D30"/>
    <w:rsid w:val="0071300D"/>
    <w:rsid w:val="007131B7"/>
    <w:rsid w:val="00713207"/>
    <w:rsid w:val="00713322"/>
    <w:rsid w:val="007134D8"/>
    <w:rsid w:val="00713845"/>
    <w:rsid w:val="00713A38"/>
    <w:rsid w:val="00713CC3"/>
    <w:rsid w:val="00713DFB"/>
    <w:rsid w:val="00713E3E"/>
    <w:rsid w:val="00713F66"/>
    <w:rsid w:val="007142DE"/>
    <w:rsid w:val="00714478"/>
    <w:rsid w:val="00714695"/>
    <w:rsid w:val="00714876"/>
    <w:rsid w:val="00714A42"/>
    <w:rsid w:val="00714CDA"/>
    <w:rsid w:val="0071540A"/>
    <w:rsid w:val="007156D6"/>
    <w:rsid w:val="00715A53"/>
    <w:rsid w:val="00715D0C"/>
    <w:rsid w:val="00715DB4"/>
    <w:rsid w:val="007161C5"/>
    <w:rsid w:val="007167C2"/>
    <w:rsid w:val="007168A1"/>
    <w:rsid w:val="007168F2"/>
    <w:rsid w:val="00716AB0"/>
    <w:rsid w:val="00716EC5"/>
    <w:rsid w:val="00716FD7"/>
    <w:rsid w:val="007171A3"/>
    <w:rsid w:val="00717370"/>
    <w:rsid w:val="0071746D"/>
    <w:rsid w:val="00717506"/>
    <w:rsid w:val="00717973"/>
    <w:rsid w:val="00717B53"/>
    <w:rsid w:val="0072088B"/>
    <w:rsid w:val="00720D9A"/>
    <w:rsid w:val="00721013"/>
    <w:rsid w:val="00721606"/>
    <w:rsid w:val="00721792"/>
    <w:rsid w:val="00721940"/>
    <w:rsid w:val="00721DEF"/>
    <w:rsid w:val="007225EF"/>
    <w:rsid w:val="0072260C"/>
    <w:rsid w:val="007227FA"/>
    <w:rsid w:val="00722990"/>
    <w:rsid w:val="007229B9"/>
    <w:rsid w:val="00722EE0"/>
    <w:rsid w:val="00722EF6"/>
    <w:rsid w:val="00723176"/>
    <w:rsid w:val="00723247"/>
    <w:rsid w:val="0072334D"/>
    <w:rsid w:val="007234FD"/>
    <w:rsid w:val="0072361B"/>
    <w:rsid w:val="00723B4D"/>
    <w:rsid w:val="00723B8A"/>
    <w:rsid w:val="00723B9B"/>
    <w:rsid w:val="00723EF3"/>
    <w:rsid w:val="00724266"/>
    <w:rsid w:val="00724525"/>
    <w:rsid w:val="00724ABC"/>
    <w:rsid w:val="00724F28"/>
    <w:rsid w:val="00725277"/>
    <w:rsid w:val="00725669"/>
    <w:rsid w:val="00725D61"/>
    <w:rsid w:val="007268B6"/>
    <w:rsid w:val="00726CE6"/>
    <w:rsid w:val="00726DEE"/>
    <w:rsid w:val="007270D7"/>
    <w:rsid w:val="0072752A"/>
    <w:rsid w:val="0072779D"/>
    <w:rsid w:val="00727B7A"/>
    <w:rsid w:val="00727C5A"/>
    <w:rsid w:val="00727E19"/>
    <w:rsid w:val="00727F8D"/>
    <w:rsid w:val="007305C7"/>
    <w:rsid w:val="0073084D"/>
    <w:rsid w:val="00730D0C"/>
    <w:rsid w:val="00730D5F"/>
    <w:rsid w:val="00730F12"/>
    <w:rsid w:val="00730F7B"/>
    <w:rsid w:val="00730FBC"/>
    <w:rsid w:val="0073113B"/>
    <w:rsid w:val="007313DE"/>
    <w:rsid w:val="00731586"/>
    <w:rsid w:val="0073194F"/>
    <w:rsid w:val="007319FD"/>
    <w:rsid w:val="00731A36"/>
    <w:rsid w:val="00731A88"/>
    <w:rsid w:val="00732149"/>
    <w:rsid w:val="00732CF5"/>
    <w:rsid w:val="00732DCB"/>
    <w:rsid w:val="0073313F"/>
    <w:rsid w:val="00733395"/>
    <w:rsid w:val="00733411"/>
    <w:rsid w:val="00733648"/>
    <w:rsid w:val="007336C2"/>
    <w:rsid w:val="00733DFA"/>
    <w:rsid w:val="0073414A"/>
    <w:rsid w:val="007341E5"/>
    <w:rsid w:val="00734346"/>
    <w:rsid w:val="00734634"/>
    <w:rsid w:val="0073465C"/>
    <w:rsid w:val="00734F2E"/>
    <w:rsid w:val="007351B5"/>
    <w:rsid w:val="00735270"/>
    <w:rsid w:val="00735813"/>
    <w:rsid w:val="007358E2"/>
    <w:rsid w:val="00735D30"/>
    <w:rsid w:val="00735D67"/>
    <w:rsid w:val="00735E32"/>
    <w:rsid w:val="00735E80"/>
    <w:rsid w:val="00736060"/>
    <w:rsid w:val="00736264"/>
    <w:rsid w:val="007364EF"/>
    <w:rsid w:val="0073651C"/>
    <w:rsid w:val="00736685"/>
    <w:rsid w:val="00736BEC"/>
    <w:rsid w:val="00736CB6"/>
    <w:rsid w:val="00736CF9"/>
    <w:rsid w:val="00736F27"/>
    <w:rsid w:val="00736F58"/>
    <w:rsid w:val="007412A7"/>
    <w:rsid w:val="007413B2"/>
    <w:rsid w:val="00741B67"/>
    <w:rsid w:val="00741D6A"/>
    <w:rsid w:val="00741E8D"/>
    <w:rsid w:val="00741F98"/>
    <w:rsid w:val="00741FC3"/>
    <w:rsid w:val="0074305D"/>
    <w:rsid w:val="00743626"/>
    <w:rsid w:val="007437CA"/>
    <w:rsid w:val="007437DE"/>
    <w:rsid w:val="00743FD8"/>
    <w:rsid w:val="007449CB"/>
    <w:rsid w:val="00744CD9"/>
    <w:rsid w:val="00745024"/>
    <w:rsid w:val="00745388"/>
    <w:rsid w:val="00745BEE"/>
    <w:rsid w:val="007463C5"/>
    <w:rsid w:val="007463ED"/>
    <w:rsid w:val="007464CB"/>
    <w:rsid w:val="00746803"/>
    <w:rsid w:val="00746D83"/>
    <w:rsid w:val="00746E3A"/>
    <w:rsid w:val="00747027"/>
    <w:rsid w:val="00747171"/>
    <w:rsid w:val="007473F3"/>
    <w:rsid w:val="00747452"/>
    <w:rsid w:val="00747552"/>
    <w:rsid w:val="007477DB"/>
    <w:rsid w:val="00747A4C"/>
    <w:rsid w:val="00747DA5"/>
    <w:rsid w:val="00750125"/>
    <w:rsid w:val="00750160"/>
    <w:rsid w:val="007501C4"/>
    <w:rsid w:val="007505E6"/>
    <w:rsid w:val="0075098E"/>
    <w:rsid w:val="00750AAD"/>
    <w:rsid w:val="00750BE5"/>
    <w:rsid w:val="007512C6"/>
    <w:rsid w:val="007512FC"/>
    <w:rsid w:val="00752731"/>
    <w:rsid w:val="00753314"/>
    <w:rsid w:val="007536CB"/>
    <w:rsid w:val="00753D52"/>
    <w:rsid w:val="007544C6"/>
    <w:rsid w:val="007546BA"/>
    <w:rsid w:val="007549B8"/>
    <w:rsid w:val="00754B6A"/>
    <w:rsid w:val="00754DE5"/>
    <w:rsid w:val="00754F7F"/>
    <w:rsid w:val="00755595"/>
    <w:rsid w:val="00755DB6"/>
    <w:rsid w:val="00756003"/>
    <w:rsid w:val="0075651D"/>
    <w:rsid w:val="00756772"/>
    <w:rsid w:val="007572F5"/>
    <w:rsid w:val="00757A3C"/>
    <w:rsid w:val="00757B46"/>
    <w:rsid w:val="00757FA8"/>
    <w:rsid w:val="00760F03"/>
    <w:rsid w:val="00760F16"/>
    <w:rsid w:val="00761441"/>
    <w:rsid w:val="007615EB"/>
    <w:rsid w:val="0076170C"/>
    <w:rsid w:val="00761943"/>
    <w:rsid w:val="00761F9F"/>
    <w:rsid w:val="00762257"/>
    <w:rsid w:val="0076260A"/>
    <w:rsid w:val="00762655"/>
    <w:rsid w:val="0076283C"/>
    <w:rsid w:val="007628D3"/>
    <w:rsid w:val="00762C53"/>
    <w:rsid w:val="00762CAC"/>
    <w:rsid w:val="00762E58"/>
    <w:rsid w:val="00762F61"/>
    <w:rsid w:val="00763577"/>
    <w:rsid w:val="007640AC"/>
    <w:rsid w:val="007642FE"/>
    <w:rsid w:val="0076450D"/>
    <w:rsid w:val="0076453A"/>
    <w:rsid w:val="007646D3"/>
    <w:rsid w:val="007648ED"/>
    <w:rsid w:val="00765159"/>
    <w:rsid w:val="00765257"/>
    <w:rsid w:val="0076576C"/>
    <w:rsid w:val="00765A01"/>
    <w:rsid w:val="007667BC"/>
    <w:rsid w:val="00766B89"/>
    <w:rsid w:val="00766CD0"/>
    <w:rsid w:val="00766DA0"/>
    <w:rsid w:val="007671FA"/>
    <w:rsid w:val="007674B2"/>
    <w:rsid w:val="00767782"/>
    <w:rsid w:val="007678A9"/>
    <w:rsid w:val="00767B6D"/>
    <w:rsid w:val="00770327"/>
    <w:rsid w:val="007708B6"/>
    <w:rsid w:val="00770934"/>
    <w:rsid w:val="00770E68"/>
    <w:rsid w:val="0077118E"/>
    <w:rsid w:val="007711FA"/>
    <w:rsid w:val="00771698"/>
    <w:rsid w:val="007718DF"/>
    <w:rsid w:val="00771B41"/>
    <w:rsid w:val="00772147"/>
    <w:rsid w:val="007724FB"/>
    <w:rsid w:val="00772570"/>
    <w:rsid w:val="00772A36"/>
    <w:rsid w:val="00772A80"/>
    <w:rsid w:val="00772C48"/>
    <w:rsid w:val="00772E11"/>
    <w:rsid w:val="0077302F"/>
    <w:rsid w:val="007731E6"/>
    <w:rsid w:val="00773466"/>
    <w:rsid w:val="007738E3"/>
    <w:rsid w:val="007739F4"/>
    <w:rsid w:val="00773B36"/>
    <w:rsid w:val="00773B5E"/>
    <w:rsid w:val="00773F58"/>
    <w:rsid w:val="00774493"/>
    <w:rsid w:val="00774505"/>
    <w:rsid w:val="007748C3"/>
    <w:rsid w:val="00774AE1"/>
    <w:rsid w:val="00774D9F"/>
    <w:rsid w:val="00774FAF"/>
    <w:rsid w:val="007756D0"/>
    <w:rsid w:val="00775E1E"/>
    <w:rsid w:val="0077651C"/>
    <w:rsid w:val="00776632"/>
    <w:rsid w:val="007768D9"/>
    <w:rsid w:val="007769E9"/>
    <w:rsid w:val="00777809"/>
    <w:rsid w:val="007779DD"/>
    <w:rsid w:val="00777B45"/>
    <w:rsid w:val="00777B9A"/>
    <w:rsid w:val="00777C23"/>
    <w:rsid w:val="00780B04"/>
    <w:rsid w:val="00780D04"/>
    <w:rsid w:val="00780DF8"/>
    <w:rsid w:val="00780E09"/>
    <w:rsid w:val="007811B4"/>
    <w:rsid w:val="0078121C"/>
    <w:rsid w:val="0078129F"/>
    <w:rsid w:val="00781555"/>
    <w:rsid w:val="0078161B"/>
    <w:rsid w:val="007817E3"/>
    <w:rsid w:val="0078191D"/>
    <w:rsid w:val="00781A56"/>
    <w:rsid w:val="00781A90"/>
    <w:rsid w:val="00781C30"/>
    <w:rsid w:val="00781DCC"/>
    <w:rsid w:val="00781F30"/>
    <w:rsid w:val="007825BF"/>
    <w:rsid w:val="00782DFA"/>
    <w:rsid w:val="00783004"/>
    <w:rsid w:val="00783019"/>
    <w:rsid w:val="0078317C"/>
    <w:rsid w:val="00783726"/>
    <w:rsid w:val="00783E41"/>
    <w:rsid w:val="007848BE"/>
    <w:rsid w:val="007853F3"/>
    <w:rsid w:val="007853F8"/>
    <w:rsid w:val="007854EA"/>
    <w:rsid w:val="00785667"/>
    <w:rsid w:val="0078583E"/>
    <w:rsid w:val="007858DA"/>
    <w:rsid w:val="00786266"/>
    <w:rsid w:val="007866BD"/>
    <w:rsid w:val="007867EE"/>
    <w:rsid w:val="00786AA5"/>
    <w:rsid w:val="00787133"/>
    <w:rsid w:val="00787161"/>
    <w:rsid w:val="007872D0"/>
    <w:rsid w:val="007873E0"/>
    <w:rsid w:val="007876A1"/>
    <w:rsid w:val="0078786B"/>
    <w:rsid w:val="007903DB"/>
    <w:rsid w:val="007909E1"/>
    <w:rsid w:val="00790BE1"/>
    <w:rsid w:val="007912F5"/>
    <w:rsid w:val="007912FE"/>
    <w:rsid w:val="0079154C"/>
    <w:rsid w:val="00791B4C"/>
    <w:rsid w:val="00791B57"/>
    <w:rsid w:val="00791D9F"/>
    <w:rsid w:val="00791E7E"/>
    <w:rsid w:val="007923FF"/>
    <w:rsid w:val="007924BD"/>
    <w:rsid w:val="00793183"/>
    <w:rsid w:val="007931D1"/>
    <w:rsid w:val="00793394"/>
    <w:rsid w:val="007935CF"/>
    <w:rsid w:val="00793685"/>
    <w:rsid w:val="00793E53"/>
    <w:rsid w:val="00794A19"/>
    <w:rsid w:val="00794E61"/>
    <w:rsid w:val="00795581"/>
    <w:rsid w:val="007956C2"/>
    <w:rsid w:val="0079589F"/>
    <w:rsid w:val="007958A7"/>
    <w:rsid w:val="00795EC5"/>
    <w:rsid w:val="00796461"/>
    <w:rsid w:val="007964F1"/>
    <w:rsid w:val="00796A78"/>
    <w:rsid w:val="00796C25"/>
    <w:rsid w:val="00796E7D"/>
    <w:rsid w:val="00796FDC"/>
    <w:rsid w:val="0079727E"/>
    <w:rsid w:val="0079730F"/>
    <w:rsid w:val="00797567"/>
    <w:rsid w:val="00797806"/>
    <w:rsid w:val="00797CD4"/>
    <w:rsid w:val="00797E06"/>
    <w:rsid w:val="00797F8A"/>
    <w:rsid w:val="007A0347"/>
    <w:rsid w:val="007A03BF"/>
    <w:rsid w:val="007A03D2"/>
    <w:rsid w:val="007A0933"/>
    <w:rsid w:val="007A0987"/>
    <w:rsid w:val="007A0FB7"/>
    <w:rsid w:val="007A1047"/>
    <w:rsid w:val="007A1413"/>
    <w:rsid w:val="007A14E6"/>
    <w:rsid w:val="007A14F6"/>
    <w:rsid w:val="007A192A"/>
    <w:rsid w:val="007A195E"/>
    <w:rsid w:val="007A1A8B"/>
    <w:rsid w:val="007A1BFE"/>
    <w:rsid w:val="007A1DCF"/>
    <w:rsid w:val="007A224C"/>
    <w:rsid w:val="007A229D"/>
    <w:rsid w:val="007A22E7"/>
    <w:rsid w:val="007A23E8"/>
    <w:rsid w:val="007A38EE"/>
    <w:rsid w:val="007A395D"/>
    <w:rsid w:val="007A3AA2"/>
    <w:rsid w:val="007A3B5B"/>
    <w:rsid w:val="007A3D8E"/>
    <w:rsid w:val="007A4230"/>
    <w:rsid w:val="007A43A7"/>
    <w:rsid w:val="007A44BB"/>
    <w:rsid w:val="007A45F5"/>
    <w:rsid w:val="007A4625"/>
    <w:rsid w:val="007A4A2C"/>
    <w:rsid w:val="007A4B3A"/>
    <w:rsid w:val="007A4CAE"/>
    <w:rsid w:val="007A4D69"/>
    <w:rsid w:val="007A4E0F"/>
    <w:rsid w:val="007A4F1E"/>
    <w:rsid w:val="007A5BAF"/>
    <w:rsid w:val="007A5CEF"/>
    <w:rsid w:val="007A5D81"/>
    <w:rsid w:val="007A6575"/>
    <w:rsid w:val="007A68D6"/>
    <w:rsid w:val="007A6F79"/>
    <w:rsid w:val="007A79D2"/>
    <w:rsid w:val="007A7A4E"/>
    <w:rsid w:val="007A7F00"/>
    <w:rsid w:val="007B03B7"/>
    <w:rsid w:val="007B052E"/>
    <w:rsid w:val="007B0C88"/>
    <w:rsid w:val="007B14DA"/>
    <w:rsid w:val="007B1685"/>
    <w:rsid w:val="007B1A58"/>
    <w:rsid w:val="007B1A8F"/>
    <w:rsid w:val="007B1C07"/>
    <w:rsid w:val="007B1F75"/>
    <w:rsid w:val="007B2193"/>
    <w:rsid w:val="007B2890"/>
    <w:rsid w:val="007B2A9B"/>
    <w:rsid w:val="007B2B53"/>
    <w:rsid w:val="007B2D4F"/>
    <w:rsid w:val="007B2F77"/>
    <w:rsid w:val="007B31F2"/>
    <w:rsid w:val="007B320A"/>
    <w:rsid w:val="007B3D69"/>
    <w:rsid w:val="007B3F18"/>
    <w:rsid w:val="007B402A"/>
    <w:rsid w:val="007B42A1"/>
    <w:rsid w:val="007B497B"/>
    <w:rsid w:val="007B4A60"/>
    <w:rsid w:val="007B4F81"/>
    <w:rsid w:val="007B50A6"/>
    <w:rsid w:val="007B5744"/>
    <w:rsid w:val="007B5753"/>
    <w:rsid w:val="007B59A0"/>
    <w:rsid w:val="007B61F2"/>
    <w:rsid w:val="007B6425"/>
    <w:rsid w:val="007B6887"/>
    <w:rsid w:val="007B693C"/>
    <w:rsid w:val="007B6B3D"/>
    <w:rsid w:val="007B6C5A"/>
    <w:rsid w:val="007B7BD8"/>
    <w:rsid w:val="007C0042"/>
    <w:rsid w:val="007C00CB"/>
    <w:rsid w:val="007C0344"/>
    <w:rsid w:val="007C083B"/>
    <w:rsid w:val="007C0989"/>
    <w:rsid w:val="007C0D27"/>
    <w:rsid w:val="007C0D2F"/>
    <w:rsid w:val="007C0FD3"/>
    <w:rsid w:val="007C1899"/>
    <w:rsid w:val="007C18BE"/>
    <w:rsid w:val="007C190A"/>
    <w:rsid w:val="007C19D7"/>
    <w:rsid w:val="007C1AA9"/>
    <w:rsid w:val="007C1FDC"/>
    <w:rsid w:val="007C208A"/>
    <w:rsid w:val="007C20B3"/>
    <w:rsid w:val="007C21C7"/>
    <w:rsid w:val="007C24E2"/>
    <w:rsid w:val="007C2AB6"/>
    <w:rsid w:val="007C2FFF"/>
    <w:rsid w:val="007C315A"/>
    <w:rsid w:val="007C34C5"/>
    <w:rsid w:val="007C34EA"/>
    <w:rsid w:val="007C3A23"/>
    <w:rsid w:val="007C3A83"/>
    <w:rsid w:val="007C3EA5"/>
    <w:rsid w:val="007C4008"/>
    <w:rsid w:val="007C4232"/>
    <w:rsid w:val="007C4271"/>
    <w:rsid w:val="007C4873"/>
    <w:rsid w:val="007C49B0"/>
    <w:rsid w:val="007C4C8B"/>
    <w:rsid w:val="007C5461"/>
    <w:rsid w:val="007C559B"/>
    <w:rsid w:val="007C5825"/>
    <w:rsid w:val="007C5886"/>
    <w:rsid w:val="007C5CC2"/>
    <w:rsid w:val="007C6228"/>
    <w:rsid w:val="007C68A6"/>
    <w:rsid w:val="007C6950"/>
    <w:rsid w:val="007C7016"/>
    <w:rsid w:val="007C70CE"/>
    <w:rsid w:val="007C70EE"/>
    <w:rsid w:val="007C725B"/>
    <w:rsid w:val="007C740D"/>
    <w:rsid w:val="007C745E"/>
    <w:rsid w:val="007C75B1"/>
    <w:rsid w:val="007C7821"/>
    <w:rsid w:val="007C789A"/>
    <w:rsid w:val="007C7AB5"/>
    <w:rsid w:val="007C7CB8"/>
    <w:rsid w:val="007C7CDB"/>
    <w:rsid w:val="007C7D93"/>
    <w:rsid w:val="007C7E65"/>
    <w:rsid w:val="007D007B"/>
    <w:rsid w:val="007D030D"/>
    <w:rsid w:val="007D065F"/>
    <w:rsid w:val="007D0929"/>
    <w:rsid w:val="007D0ABA"/>
    <w:rsid w:val="007D1188"/>
    <w:rsid w:val="007D122E"/>
    <w:rsid w:val="007D16EE"/>
    <w:rsid w:val="007D1728"/>
    <w:rsid w:val="007D177B"/>
    <w:rsid w:val="007D188F"/>
    <w:rsid w:val="007D1B34"/>
    <w:rsid w:val="007D1D7C"/>
    <w:rsid w:val="007D20BD"/>
    <w:rsid w:val="007D23FD"/>
    <w:rsid w:val="007D2740"/>
    <w:rsid w:val="007D2A55"/>
    <w:rsid w:val="007D2B5B"/>
    <w:rsid w:val="007D2BEB"/>
    <w:rsid w:val="007D2D2A"/>
    <w:rsid w:val="007D3749"/>
    <w:rsid w:val="007D3A97"/>
    <w:rsid w:val="007D3C8D"/>
    <w:rsid w:val="007D3F97"/>
    <w:rsid w:val="007D3FE0"/>
    <w:rsid w:val="007D3FF5"/>
    <w:rsid w:val="007D42D7"/>
    <w:rsid w:val="007D440B"/>
    <w:rsid w:val="007D4429"/>
    <w:rsid w:val="007D46F3"/>
    <w:rsid w:val="007D5080"/>
    <w:rsid w:val="007D5398"/>
    <w:rsid w:val="007D5ABA"/>
    <w:rsid w:val="007D61B6"/>
    <w:rsid w:val="007D69EE"/>
    <w:rsid w:val="007D6C0B"/>
    <w:rsid w:val="007D6C1E"/>
    <w:rsid w:val="007D6C8D"/>
    <w:rsid w:val="007D6CBD"/>
    <w:rsid w:val="007D6F2D"/>
    <w:rsid w:val="007D7196"/>
    <w:rsid w:val="007D76ED"/>
    <w:rsid w:val="007D7E11"/>
    <w:rsid w:val="007E0059"/>
    <w:rsid w:val="007E0A80"/>
    <w:rsid w:val="007E0BEC"/>
    <w:rsid w:val="007E173B"/>
    <w:rsid w:val="007E1E83"/>
    <w:rsid w:val="007E2226"/>
    <w:rsid w:val="007E2AE5"/>
    <w:rsid w:val="007E2EAB"/>
    <w:rsid w:val="007E30E9"/>
    <w:rsid w:val="007E3102"/>
    <w:rsid w:val="007E352F"/>
    <w:rsid w:val="007E35B7"/>
    <w:rsid w:val="007E35C1"/>
    <w:rsid w:val="007E38B6"/>
    <w:rsid w:val="007E39A4"/>
    <w:rsid w:val="007E3D0D"/>
    <w:rsid w:val="007E3ED8"/>
    <w:rsid w:val="007E41DD"/>
    <w:rsid w:val="007E43AC"/>
    <w:rsid w:val="007E44BD"/>
    <w:rsid w:val="007E49D4"/>
    <w:rsid w:val="007E4B79"/>
    <w:rsid w:val="007E4BCB"/>
    <w:rsid w:val="007E4CCA"/>
    <w:rsid w:val="007E4F51"/>
    <w:rsid w:val="007E5DE3"/>
    <w:rsid w:val="007E5E59"/>
    <w:rsid w:val="007E64FC"/>
    <w:rsid w:val="007E6A38"/>
    <w:rsid w:val="007E6A8D"/>
    <w:rsid w:val="007E6AB7"/>
    <w:rsid w:val="007E7019"/>
    <w:rsid w:val="007E7269"/>
    <w:rsid w:val="007E73D2"/>
    <w:rsid w:val="007E73D4"/>
    <w:rsid w:val="007E7611"/>
    <w:rsid w:val="007E787D"/>
    <w:rsid w:val="007E79F8"/>
    <w:rsid w:val="007E7AB4"/>
    <w:rsid w:val="007E7AEB"/>
    <w:rsid w:val="007E7BCA"/>
    <w:rsid w:val="007F037B"/>
    <w:rsid w:val="007F0AB0"/>
    <w:rsid w:val="007F0E2D"/>
    <w:rsid w:val="007F0F13"/>
    <w:rsid w:val="007F105B"/>
    <w:rsid w:val="007F14A4"/>
    <w:rsid w:val="007F14B4"/>
    <w:rsid w:val="007F1672"/>
    <w:rsid w:val="007F18A3"/>
    <w:rsid w:val="007F1AA1"/>
    <w:rsid w:val="007F1CD1"/>
    <w:rsid w:val="007F20FE"/>
    <w:rsid w:val="007F244E"/>
    <w:rsid w:val="007F2A28"/>
    <w:rsid w:val="007F2A9D"/>
    <w:rsid w:val="007F2E83"/>
    <w:rsid w:val="007F3587"/>
    <w:rsid w:val="007F35D8"/>
    <w:rsid w:val="007F3616"/>
    <w:rsid w:val="007F3D4E"/>
    <w:rsid w:val="007F41FB"/>
    <w:rsid w:val="007F42C7"/>
    <w:rsid w:val="007F42D7"/>
    <w:rsid w:val="007F43A4"/>
    <w:rsid w:val="007F45D8"/>
    <w:rsid w:val="007F4635"/>
    <w:rsid w:val="007F4640"/>
    <w:rsid w:val="007F47C7"/>
    <w:rsid w:val="007F4F34"/>
    <w:rsid w:val="007F5D85"/>
    <w:rsid w:val="007F5E40"/>
    <w:rsid w:val="007F6094"/>
    <w:rsid w:val="007F66D9"/>
    <w:rsid w:val="007F7529"/>
    <w:rsid w:val="007F7980"/>
    <w:rsid w:val="007F7F50"/>
    <w:rsid w:val="007F7FE2"/>
    <w:rsid w:val="0080025E"/>
    <w:rsid w:val="0080030D"/>
    <w:rsid w:val="0080052B"/>
    <w:rsid w:val="008005A1"/>
    <w:rsid w:val="008006A9"/>
    <w:rsid w:val="00800901"/>
    <w:rsid w:val="00800BB7"/>
    <w:rsid w:val="008014EA"/>
    <w:rsid w:val="00801C73"/>
    <w:rsid w:val="008026A5"/>
    <w:rsid w:val="008027FF"/>
    <w:rsid w:val="00802A0C"/>
    <w:rsid w:val="00803069"/>
    <w:rsid w:val="00803A0C"/>
    <w:rsid w:val="00803A6B"/>
    <w:rsid w:val="00803B25"/>
    <w:rsid w:val="00803D0D"/>
    <w:rsid w:val="008042CE"/>
    <w:rsid w:val="00804C3A"/>
    <w:rsid w:val="00804C53"/>
    <w:rsid w:val="00804E15"/>
    <w:rsid w:val="008052BF"/>
    <w:rsid w:val="00805959"/>
    <w:rsid w:val="00805B31"/>
    <w:rsid w:val="00805C4B"/>
    <w:rsid w:val="00805C96"/>
    <w:rsid w:val="00805C97"/>
    <w:rsid w:val="00805E27"/>
    <w:rsid w:val="00805EB7"/>
    <w:rsid w:val="008064A5"/>
    <w:rsid w:val="008072BB"/>
    <w:rsid w:val="00807393"/>
    <w:rsid w:val="008074EF"/>
    <w:rsid w:val="00807757"/>
    <w:rsid w:val="008077D7"/>
    <w:rsid w:val="00807CC0"/>
    <w:rsid w:val="00807E4A"/>
    <w:rsid w:val="00807EC3"/>
    <w:rsid w:val="00810459"/>
    <w:rsid w:val="008107CB"/>
    <w:rsid w:val="00810841"/>
    <w:rsid w:val="00810E1A"/>
    <w:rsid w:val="008110BE"/>
    <w:rsid w:val="008111B8"/>
    <w:rsid w:val="0081187C"/>
    <w:rsid w:val="00811CE0"/>
    <w:rsid w:val="0081206B"/>
    <w:rsid w:val="00812137"/>
    <w:rsid w:val="00812607"/>
    <w:rsid w:val="00812C90"/>
    <w:rsid w:val="008132A1"/>
    <w:rsid w:val="0081331D"/>
    <w:rsid w:val="0081382C"/>
    <w:rsid w:val="00813A06"/>
    <w:rsid w:val="00814190"/>
    <w:rsid w:val="008143BC"/>
    <w:rsid w:val="008145C2"/>
    <w:rsid w:val="008145F3"/>
    <w:rsid w:val="008147F5"/>
    <w:rsid w:val="00814838"/>
    <w:rsid w:val="008149AF"/>
    <w:rsid w:val="00814DAB"/>
    <w:rsid w:val="00815433"/>
    <w:rsid w:val="00815732"/>
    <w:rsid w:val="00815A4C"/>
    <w:rsid w:val="00815D05"/>
    <w:rsid w:val="00815E2F"/>
    <w:rsid w:val="00815F85"/>
    <w:rsid w:val="008161B7"/>
    <w:rsid w:val="008165B2"/>
    <w:rsid w:val="008165CF"/>
    <w:rsid w:val="0081669C"/>
    <w:rsid w:val="0081694D"/>
    <w:rsid w:val="00816F85"/>
    <w:rsid w:val="008171E3"/>
    <w:rsid w:val="00817877"/>
    <w:rsid w:val="00817C1E"/>
    <w:rsid w:val="00817C81"/>
    <w:rsid w:val="00817F23"/>
    <w:rsid w:val="008200E7"/>
    <w:rsid w:val="008201A5"/>
    <w:rsid w:val="0082066A"/>
    <w:rsid w:val="00820730"/>
    <w:rsid w:val="00820E8E"/>
    <w:rsid w:val="00820FF3"/>
    <w:rsid w:val="008210D6"/>
    <w:rsid w:val="00821163"/>
    <w:rsid w:val="00821203"/>
    <w:rsid w:val="0082141E"/>
    <w:rsid w:val="00821824"/>
    <w:rsid w:val="00821C29"/>
    <w:rsid w:val="008220E7"/>
    <w:rsid w:val="008220F5"/>
    <w:rsid w:val="008221AA"/>
    <w:rsid w:val="00822512"/>
    <w:rsid w:val="00822618"/>
    <w:rsid w:val="00822B92"/>
    <w:rsid w:val="00822C2D"/>
    <w:rsid w:val="008230F8"/>
    <w:rsid w:val="008239A0"/>
    <w:rsid w:val="00823AA5"/>
    <w:rsid w:val="00823ABE"/>
    <w:rsid w:val="00823C99"/>
    <w:rsid w:val="00823DCC"/>
    <w:rsid w:val="008245E2"/>
    <w:rsid w:val="008247DC"/>
    <w:rsid w:val="008251DF"/>
    <w:rsid w:val="008253F2"/>
    <w:rsid w:val="00825503"/>
    <w:rsid w:val="0082580E"/>
    <w:rsid w:val="00825C01"/>
    <w:rsid w:val="00825C58"/>
    <w:rsid w:val="008260F0"/>
    <w:rsid w:val="00826221"/>
    <w:rsid w:val="0082629D"/>
    <w:rsid w:val="008266F2"/>
    <w:rsid w:val="00826857"/>
    <w:rsid w:val="00826D96"/>
    <w:rsid w:val="00826F74"/>
    <w:rsid w:val="00827A08"/>
    <w:rsid w:val="00827A70"/>
    <w:rsid w:val="00827BA4"/>
    <w:rsid w:val="00827D00"/>
    <w:rsid w:val="00827FB8"/>
    <w:rsid w:val="00830361"/>
    <w:rsid w:val="008305A6"/>
    <w:rsid w:val="00830833"/>
    <w:rsid w:val="00830AD6"/>
    <w:rsid w:val="00830D9F"/>
    <w:rsid w:val="00830F1D"/>
    <w:rsid w:val="0083122C"/>
    <w:rsid w:val="00831698"/>
    <w:rsid w:val="00831E61"/>
    <w:rsid w:val="0083203A"/>
    <w:rsid w:val="0083262D"/>
    <w:rsid w:val="008326F6"/>
    <w:rsid w:val="008328AA"/>
    <w:rsid w:val="00832994"/>
    <w:rsid w:val="00832E64"/>
    <w:rsid w:val="00832EF6"/>
    <w:rsid w:val="00833443"/>
    <w:rsid w:val="00833B9A"/>
    <w:rsid w:val="00834353"/>
    <w:rsid w:val="0083465E"/>
    <w:rsid w:val="00834890"/>
    <w:rsid w:val="00834D88"/>
    <w:rsid w:val="00835236"/>
    <w:rsid w:val="008352B4"/>
    <w:rsid w:val="0083546F"/>
    <w:rsid w:val="008355AD"/>
    <w:rsid w:val="0083566A"/>
    <w:rsid w:val="008358F5"/>
    <w:rsid w:val="00835AD8"/>
    <w:rsid w:val="00835F10"/>
    <w:rsid w:val="008365FB"/>
    <w:rsid w:val="008367AD"/>
    <w:rsid w:val="00836A49"/>
    <w:rsid w:val="00836CF0"/>
    <w:rsid w:val="00837016"/>
    <w:rsid w:val="00837663"/>
    <w:rsid w:val="00837687"/>
    <w:rsid w:val="00837783"/>
    <w:rsid w:val="00837EDE"/>
    <w:rsid w:val="0084034B"/>
    <w:rsid w:val="0084035B"/>
    <w:rsid w:val="008406F4"/>
    <w:rsid w:val="00840740"/>
    <w:rsid w:val="008407D2"/>
    <w:rsid w:val="008408C0"/>
    <w:rsid w:val="00840C70"/>
    <w:rsid w:val="00840DDA"/>
    <w:rsid w:val="00841046"/>
    <w:rsid w:val="008411FE"/>
    <w:rsid w:val="00841227"/>
    <w:rsid w:val="00841265"/>
    <w:rsid w:val="008416E1"/>
    <w:rsid w:val="00841EFF"/>
    <w:rsid w:val="00841FBA"/>
    <w:rsid w:val="00842A79"/>
    <w:rsid w:val="00842D62"/>
    <w:rsid w:val="008432C6"/>
    <w:rsid w:val="008432EA"/>
    <w:rsid w:val="00843CA5"/>
    <w:rsid w:val="00843CBE"/>
    <w:rsid w:val="0084431A"/>
    <w:rsid w:val="00844556"/>
    <w:rsid w:val="00844D8B"/>
    <w:rsid w:val="00844E26"/>
    <w:rsid w:val="00844E4C"/>
    <w:rsid w:val="00844E56"/>
    <w:rsid w:val="00845385"/>
    <w:rsid w:val="00845B16"/>
    <w:rsid w:val="00845D5C"/>
    <w:rsid w:val="00845F3D"/>
    <w:rsid w:val="00846119"/>
    <w:rsid w:val="00846291"/>
    <w:rsid w:val="00846630"/>
    <w:rsid w:val="008466D7"/>
    <w:rsid w:val="008469DC"/>
    <w:rsid w:val="00846D56"/>
    <w:rsid w:val="00846DF5"/>
    <w:rsid w:val="008474DD"/>
    <w:rsid w:val="00847938"/>
    <w:rsid w:val="00847D5A"/>
    <w:rsid w:val="00847EFE"/>
    <w:rsid w:val="0085003A"/>
    <w:rsid w:val="00850235"/>
    <w:rsid w:val="00850605"/>
    <w:rsid w:val="00850892"/>
    <w:rsid w:val="008509C7"/>
    <w:rsid w:val="008511EB"/>
    <w:rsid w:val="00851284"/>
    <w:rsid w:val="008516CF"/>
    <w:rsid w:val="00851773"/>
    <w:rsid w:val="00851A14"/>
    <w:rsid w:val="00851B3E"/>
    <w:rsid w:val="008528AB"/>
    <w:rsid w:val="00852A92"/>
    <w:rsid w:val="00852B0C"/>
    <w:rsid w:val="00852D43"/>
    <w:rsid w:val="00853124"/>
    <w:rsid w:val="00853374"/>
    <w:rsid w:val="008533E1"/>
    <w:rsid w:val="00853BA0"/>
    <w:rsid w:val="0085459D"/>
    <w:rsid w:val="0085480C"/>
    <w:rsid w:val="00854D6C"/>
    <w:rsid w:val="008550C7"/>
    <w:rsid w:val="00855184"/>
    <w:rsid w:val="008554CE"/>
    <w:rsid w:val="008555A8"/>
    <w:rsid w:val="00855617"/>
    <w:rsid w:val="0085592A"/>
    <w:rsid w:val="008559BC"/>
    <w:rsid w:val="00855C25"/>
    <w:rsid w:val="00855F0F"/>
    <w:rsid w:val="00855F44"/>
    <w:rsid w:val="00856422"/>
    <w:rsid w:val="0085662D"/>
    <w:rsid w:val="008569FC"/>
    <w:rsid w:val="00856D2A"/>
    <w:rsid w:val="00856F4A"/>
    <w:rsid w:val="00857618"/>
    <w:rsid w:val="00857649"/>
    <w:rsid w:val="00860006"/>
    <w:rsid w:val="00860371"/>
    <w:rsid w:val="00860722"/>
    <w:rsid w:val="00860725"/>
    <w:rsid w:val="00860D45"/>
    <w:rsid w:val="00860DAB"/>
    <w:rsid w:val="008611FE"/>
    <w:rsid w:val="008613AA"/>
    <w:rsid w:val="00861420"/>
    <w:rsid w:val="0086188B"/>
    <w:rsid w:val="00861B50"/>
    <w:rsid w:val="00861CEB"/>
    <w:rsid w:val="00861EC7"/>
    <w:rsid w:val="00861F18"/>
    <w:rsid w:val="008622B1"/>
    <w:rsid w:val="008625A0"/>
    <w:rsid w:val="00862967"/>
    <w:rsid w:val="00862B36"/>
    <w:rsid w:val="00863422"/>
    <w:rsid w:val="00863503"/>
    <w:rsid w:val="00863581"/>
    <w:rsid w:val="008638D8"/>
    <w:rsid w:val="008639BB"/>
    <w:rsid w:val="00863BCC"/>
    <w:rsid w:val="00864902"/>
    <w:rsid w:val="00864B6B"/>
    <w:rsid w:val="00864BAB"/>
    <w:rsid w:val="00864CB4"/>
    <w:rsid w:val="00864D1B"/>
    <w:rsid w:val="00864F86"/>
    <w:rsid w:val="00865015"/>
    <w:rsid w:val="0086530E"/>
    <w:rsid w:val="0086536D"/>
    <w:rsid w:val="008654D7"/>
    <w:rsid w:val="00865D46"/>
    <w:rsid w:val="00865FC5"/>
    <w:rsid w:val="0086604B"/>
    <w:rsid w:val="0086666E"/>
    <w:rsid w:val="00866D49"/>
    <w:rsid w:val="0086712A"/>
    <w:rsid w:val="00867550"/>
    <w:rsid w:val="00867BD2"/>
    <w:rsid w:val="00867C51"/>
    <w:rsid w:val="00867D3A"/>
    <w:rsid w:val="00870100"/>
    <w:rsid w:val="00870626"/>
    <w:rsid w:val="00870638"/>
    <w:rsid w:val="008706FD"/>
    <w:rsid w:val="008711BD"/>
    <w:rsid w:val="008713A9"/>
    <w:rsid w:val="008714A5"/>
    <w:rsid w:val="008714F3"/>
    <w:rsid w:val="00871B69"/>
    <w:rsid w:val="00872045"/>
    <w:rsid w:val="008722FC"/>
    <w:rsid w:val="00872988"/>
    <w:rsid w:val="0087299F"/>
    <w:rsid w:val="00872A14"/>
    <w:rsid w:val="00872A4B"/>
    <w:rsid w:val="00872A78"/>
    <w:rsid w:val="00872B52"/>
    <w:rsid w:val="00872CC1"/>
    <w:rsid w:val="00873442"/>
    <w:rsid w:val="00873874"/>
    <w:rsid w:val="00873D68"/>
    <w:rsid w:val="00873DBF"/>
    <w:rsid w:val="00874302"/>
    <w:rsid w:val="00874459"/>
    <w:rsid w:val="00874506"/>
    <w:rsid w:val="00874555"/>
    <w:rsid w:val="008745B8"/>
    <w:rsid w:val="00874856"/>
    <w:rsid w:val="0087491A"/>
    <w:rsid w:val="00875629"/>
    <w:rsid w:val="00875765"/>
    <w:rsid w:val="00875987"/>
    <w:rsid w:val="00875EC9"/>
    <w:rsid w:val="008761B1"/>
    <w:rsid w:val="00876221"/>
    <w:rsid w:val="008767D2"/>
    <w:rsid w:val="008768CB"/>
    <w:rsid w:val="0087694C"/>
    <w:rsid w:val="00876A62"/>
    <w:rsid w:val="00876A7A"/>
    <w:rsid w:val="0087777C"/>
    <w:rsid w:val="0087779B"/>
    <w:rsid w:val="00877923"/>
    <w:rsid w:val="00877962"/>
    <w:rsid w:val="00877A37"/>
    <w:rsid w:val="00880356"/>
    <w:rsid w:val="008805F5"/>
    <w:rsid w:val="00880BD5"/>
    <w:rsid w:val="008814F3"/>
    <w:rsid w:val="0088182F"/>
    <w:rsid w:val="00882597"/>
    <w:rsid w:val="008825E5"/>
    <w:rsid w:val="00882645"/>
    <w:rsid w:val="00882DE3"/>
    <w:rsid w:val="0088303C"/>
    <w:rsid w:val="008832C7"/>
    <w:rsid w:val="008832F8"/>
    <w:rsid w:val="00883583"/>
    <w:rsid w:val="00883740"/>
    <w:rsid w:val="00883886"/>
    <w:rsid w:val="0088392A"/>
    <w:rsid w:val="00883A7F"/>
    <w:rsid w:val="00884066"/>
    <w:rsid w:val="008840EF"/>
    <w:rsid w:val="00884FF8"/>
    <w:rsid w:val="00885049"/>
    <w:rsid w:val="008850F6"/>
    <w:rsid w:val="008850FC"/>
    <w:rsid w:val="0088555F"/>
    <w:rsid w:val="008856B8"/>
    <w:rsid w:val="00885895"/>
    <w:rsid w:val="00885E0F"/>
    <w:rsid w:val="00885E8A"/>
    <w:rsid w:val="00885FCF"/>
    <w:rsid w:val="008860A4"/>
    <w:rsid w:val="008867A8"/>
    <w:rsid w:val="00886DC2"/>
    <w:rsid w:val="0088768E"/>
    <w:rsid w:val="008878D1"/>
    <w:rsid w:val="008879AD"/>
    <w:rsid w:val="00887A5E"/>
    <w:rsid w:val="00887BBE"/>
    <w:rsid w:val="00887BDD"/>
    <w:rsid w:val="00890152"/>
    <w:rsid w:val="0089039A"/>
    <w:rsid w:val="008904C9"/>
    <w:rsid w:val="00890E1B"/>
    <w:rsid w:val="00890FED"/>
    <w:rsid w:val="008910F2"/>
    <w:rsid w:val="0089118A"/>
    <w:rsid w:val="008917AB"/>
    <w:rsid w:val="008917D1"/>
    <w:rsid w:val="00891E98"/>
    <w:rsid w:val="00891E99"/>
    <w:rsid w:val="00892145"/>
    <w:rsid w:val="00892202"/>
    <w:rsid w:val="008926F2"/>
    <w:rsid w:val="008929D1"/>
    <w:rsid w:val="008931CD"/>
    <w:rsid w:val="0089321B"/>
    <w:rsid w:val="00893525"/>
    <w:rsid w:val="00893552"/>
    <w:rsid w:val="00893696"/>
    <w:rsid w:val="00893BB3"/>
    <w:rsid w:val="00893D03"/>
    <w:rsid w:val="00894507"/>
    <w:rsid w:val="008946D9"/>
    <w:rsid w:val="00894F3F"/>
    <w:rsid w:val="00894FB2"/>
    <w:rsid w:val="00895301"/>
    <w:rsid w:val="00895429"/>
    <w:rsid w:val="008955C1"/>
    <w:rsid w:val="00895B99"/>
    <w:rsid w:val="00895EB8"/>
    <w:rsid w:val="008962FB"/>
    <w:rsid w:val="0089662A"/>
    <w:rsid w:val="00896AEA"/>
    <w:rsid w:val="00896B3C"/>
    <w:rsid w:val="00896E26"/>
    <w:rsid w:val="008971E2"/>
    <w:rsid w:val="0089738B"/>
    <w:rsid w:val="0089747C"/>
    <w:rsid w:val="00897E6F"/>
    <w:rsid w:val="008A01FF"/>
    <w:rsid w:val="008A06CF"/>
    <w:rsid w:val="008A07EC"/>
    <w:rsid w:val="008A08DA"/>
    <w:rsid w:val="008A0A7B"/>
    <w:rsid w:val="008A0AFD"/>
    <w:rsid w:val="008A0C89"/>
    <w:rsid w:val="008A1495"/>
    <w:rsid w:val="008A1691"/>
    <w:rsid w:val="008A172D"/>
    <w:rsid w:val="008A19EF"/>
    <w:rsid w:val="008A208D"/>
    <w:rsid w:val="008A23F8"/>
    <w:rsid w:val="008A24DD"/>
    <w:rsid w:val="008A2C79"/>
    <w:rsid w:val="008A2F0F"/>
    <w:rsid w:val="008A3586"/>
    <w:rsid w:val="008A3BB7"/>
    <w:rsid w:val="008A3E77"/>
    <w:rsid w:val="008A4073"/>
    <w:rsid w:val="008A4950"/>
    <w:rsid w:val="008A4D04"/>
    <w:rsid w:val="008A5580"/>
    <w:rsid w:val="008A6209"/>
    <w:rsid w:val="008A63A5"/>
    <w:rsid w:val="008A64C7"/>
    <w:rsid w:val="008A660F"/>
    <w:rsid w:val="008A6AD8"/>
    <w:rsid w:val="008A6D4B"/>
    <w:rsid w:val="008A6D8D"/>
    <w:rsid w:val="008A7035"/>
    <w:rsid w:val="008A748C"/>
    <w:rsid w:val="008A77DB"/>
    <w:rsid w:val="008A781C"/>
    <w:rsid w:val="008A7886"/>
    <w:rsid w:val="008A794A"/>
    <w:rsid w:val="008B04F6"/>
    <w:rsid w:val="008B06BD"/>
    <w:rsid w:val="008B08C4"/>
    <w:rsid w:val="008B0AEF"/>
    <w:rsid w:val="008B0CA5"/>
    <w:rsid w:val="008B0D4E"/>
    <w:rsid w:val="008B0F0C"/>
    <w:rsid w:val="008B13ED"/>
    <w:rsid w:val="008B14C9"/>
    <w:rsid w:val="008B171B"/>
    <w:rsid w:val="008B177C"/>
    <w:rsid w:val="008B1C75"/>
    <w:rsid w:val="008B2222"/>
    <w:rsid w:val="008B24F7"/>
    <w:rsid w:val="008B2670"/>
    <w:rsid w:val="008B2D52"/>
    <w:rsid w:val="008B2FC9"/>
    <w:rsid w:val="008B301A"/>
    <w:rsid w:val="008B310C"/>
    <w:rsid w:val="008B3654"/>
    <w:rsid w:val="008B3E76"/>
    <w:rsid w:val="008B3F67"/>
    <w:rsid w:val="008B4584"/>
    <w:rsid w:val="008B4A79"/>
    <w:rsid w:val="008B4B62"/>
    <w:rsid w:val="008B4EA1"/>
    <w:rsid w:val="008B4FF5"/>
    <w:rsid w:val="008B50FF"/>
    <w:rsid w:val="008B5313"/>
    <w:rsid w:val="008B6B8F"/>
    <w:rsid w:val="008B6D65"/>
    <w:rsid w:val="008B6F09"/>
    <w:rsid w:val="008B6F27"/>
    <w:rsid w:val="008B74FB"/>
    <w:rsid w:val="008B771E"/>
    <w:rsid w:val="008B78C4"/>
    <w:rsid w:val="008C026C"/>
    <w:rsid w:val="008C07D8"/>
    <w:rsid w:val="008C0873"/>
    <w:rsid w:val="008C0A21"/>
    <w:rsid w:val="008C1AA2"/>
    <w:rsid w:val="008C1DC8"/>
    <w:rsid w:val="008C20D3"/>
    <w:rsid w:val="008C232D"/>
    <w:rsid w:val="008C2458"/>
    <w:rsid w:val="008C2E88"/>
    <w:rsid w:val="008C30E5"/>
    <w:rsid w:val="008C36C1"/>
    <w:rsid w:val="008C3B1D"/>
    <w:rsid w:val="008C45F5"/>
    <w:rsid w:val="008C474F"/>
    <w:rsid w:val="008C4A28"/>
    <w:rsid w:val="008C4A4F"/>
    <w:rsid w:val="008C4B72"/>
    <w:rsid w:val="008C4DA9"/>
    <w:rsid w:val="008C527C"/>
    <w:rsid w:val="008C5690"/>
    <w:rsid w:val="008C5B84"/>
    <w:rsid w:val="008C6566"/>
    <w:rsid w:val="008C67E9"/>
    <w:rsid w:val="008C6F08"/>
    <w:rsid w:val="008C711C"/>
    <w:rsid w:val="008C7378"/>
    <w:rsid w:val="008C750F"/>
    <w:rsid w:val="008C75D9"/>
    <w:rsid w:val="008C772F"/>
    <w:rsid w:val="008C7925"/>
    <w:rsid w:val="008C7B8B"/>
    <w:rsid w:val="008C7C0C"/>
    <w:rsid w:val="008C7C7F"/>
    <w:rsid w:val="008D026B"/>
    <w:rsid w:val="008D0306"/>
    <w:rsid w:val="008D0514"/>
    <w:rsid w:val="008D0590"/>
    <w:rsid w:val="008D0652"/>
    <w:rsid w:val="008D08D6"/>
    <w:rsid w:val="008D0D45"/>
    <w:rsid w:val="008D0FE5"/>
    <w:rsid w:val="008D16CB"/>
    <w:rsid w:val="008D18A4"/>
    <w:rsid w:val="008D192D"/>
    <w:rsid w:val="008D1BB5"/>
    <w:rsid w:val="008D1CB5"/>
    <w:rsid w:val="008D1ED4"/>
    <w:rsid w:val="008D2113"/>
    <w:rsid w:val="008D215C"/>
    <w:rsid w:val="008D21B8"/>
    <w:rsid w:val="008D23FD"/>
    <w:rsid w:val="008D2458"/>
    <w:rsid w:val="008D26B8"/>
    <w:rsid w:val="008D283E"/>
    <w:rsid w:val="008D28A5"/>
    <w:rsid w:val="008D2986"/>
    <w:rsid w:val="008D298B"/>
    <w:rsid w:val="008D2B4C"/>
    <w:rsid w:val="008D3136"/>
    <w:rsid w:val="008D3164"/>
    <w:rsid w:val="008D378C"/>
    <w:rsid w:val="008D37DE"/>
    <w:rsid w:val="008D4024"/>
    <w:rsid w:val="008D452A"/>
    <w:rsid w:val="008D4B95"/>
    <w:rsid w:val="008D4F62"/>
    <w:rsid w:val="008D4FA4"/>
    <w:rsid w:val="008D5264"/>
    <w:rsid w:val="008D52F8"/>
    <w:rsid w:val="008D5437"/>
    <w:rsid w:val="008D56E2"/>
    <w:rsid w:val="008D579C"/>
    <w:rsid w:val="008D57C9"/>
    <w:rsid w:val="008D5897"/>
    <w:rsid w:val="008D5FA2"/>
    <w:rsid w:val="008D5FDE"/>
    <w:rsid w:val="008D64C6"/>
    <w:rsid w:val="008D6B9B"/>
    <w:rsid w:val="008D6D90"/>
    <w:rsid w:val="008D727F"/>
    <w:rsid w:val="008D76B7"/>
    <w:rsid w:val="008E0143"/>
    <w:rsid w:val="008E058B"/>
    <w:rsid w:val="008E093F"/>
    <w:rsid w:val="008E0FB2"/>
    <w:rsid w:val="008E10D8"/>
    <w:rsid w:val="008E1387"/>
    <w:rsid w:val="008E1559"/>
    <w:rsid w:val="008E16B5"/>
    <w:rsid w:val="008E18B3"/>
    <w:rsid w:val="008E1955"/>
    <w:rsid w:val="008E1A78"/>
    <w:rsid w:val="008E234A"/>
    <w:rsid w:val="008E24CF"/>
    <w:rsid w:val="008E2CC4"/>
    <w:rsid w:val="008E31CE"/>
    <w:rsid w:val="008E3258"/>
    <w:rsid w:val="008E366A"/>
    <w:rsid w:val="008E398A"/>
    <w:rsid w:val="008E419E"/>
    <w:rsid w:val="008E43D4"/>
    <w:rsid w:val="008E46F8"/>
    <w:rsid w:val="008E498C"/>
    <w:rsid w:val="008E4CEE"/>
    <w:rsid w:val="008E4DB5"/>
    <w:rsid w:val="008E4EC9"/>
    <w:rsid w:val="008E4EE4"/>
    <w:rsid w:val="008E551D"/>
    <w:rsid w:val="008E57D6"/>
    <w:rsid w:val="008E59C8"/>
    <w:rsid w:val="008E5C5F"/>
    <w:rsid w:val="008E5E5B"/>
    <w:rsid w:val="008E603E"/>
    <w:rsid w:val="008E67D7"/>
    <w:rsid w:val="008E6A2E"/>
    <w:rsid w:val="008E6A50"/>
    <w:rsid w:val="008E6BB8"/>
    <w:rsid w:val="008E6DA2"/>
    <w:rsid w:val="008E77A1"/>
    <w:rsid w:val="008E7889"/>
    <w:rsid w:val="008E7940"/>
    <w:rsid w:val="008E7E91"/>
    <w:rsid w:val="008F0490"/>
    <w:rsid w:val="008F055A"/>
    <w:rsid w:val="008F075E"/>
    <w:rsid w:val="008F143D"/>
    <w:rsid w:val="008F1AC6"/>
    <w:rsid w:val="008F1FFD"/>
    <w:rsid w:val="008F2284"/>
    <w:rsid w:val="008F2663"/>
    <w:rsid w:val="008F27B6"/>
    <w:rsid w:val="008F28A9"/>
    <w:rsid w:val="008F28AC"/>
    <w:rsid w:val="008F2994"/>
    <w:rsid w:val="008F2DEA"/>
    <w:rsid w:val="008F3627"/>
    <w:rsid w:val="008F3668"/>
    <w:rsid w:val="008F3A81"/>
    <w:rsid w:val="008F3C20"/>
    <w:rsid w:val="008F497A"/>
    <w:rsid w:val="008F5140"/>
    <w:rsid w:val="008F5878"/>
    <w:rsid w:val="008F59F0"/>
    <w:rsid w:val="008F5AEB"/>
    <w:rsid w:val="008F5CA3"/>
    <w:rsid w:val="008F6349"/>
    <w:rsid w:val="008F652B"/>
    <w:rsid w:val="008F676D"/>
    <w:rsid w:val="008F6A02"/>
    <w:rsid w:val="008F6C58"/>
    <w:rsid w:val="008F734C"/>
    <w:rsid w:val="00900665"/>
    <w:rsid w:val="00900690"/>
    <w:rsid w:val="00900EC6"/>
    <w:rsid w:val="00901673"/>
    <w:rsid w:val="009017AC"/>
    <w:rsid w:val="00901995"/>
    <w:rsid w:val="00901BAD"/>
    <w:rsid w:val="00902291"/>
    <w:rsid w:val="009022C5"/>
    <w:rsid w:val="00902617"/>
    <w:rsid w:val="00902A73"/>
    <w:rsid w:val="00902B91"/>
    <w:rsid w:val="00902FD5"/>
    <w:rsid w:val="009033CD"/>
    <w:rsid w:val="0090357F"/>
    <w:rsid w:val="009037EF"/>
    <w:rsid w:val="00903A0C"/>
    <w:rsid w:val="00903F42"/>
    <w:rsid w:val="00904373"/>
    <w:rsid w:val="0090483F"/>
    <w:rsid w:val="00904B09"/>
    <w:rsid w:val="00905437"/>
    <w:rsid w:val="0090564A"/>
    <w:rsid w:val="0090583F"/>
    <w:rsid w:val="00905A5E"/>
    <w:rsid w:val="00905E6C"/>
    <w:rsid w:val="00905FE8"/>
    <w:rsid w:val="00906029"/>
    <w:rsid w:val="009061BA"/>
    <w:rsid w:val="0090639B"/>
    <w:rsid w:val="00906400"/>
    <w:rsid w:val="0090657E"/>
    <w:rsid w:val="00906945"/>
    <w:rsid w:val="00906ED8"/>
    <w:rsid w:val="00906FD4"/>
    <w:rsid w:val="00907338"/>
    <w:rsid w:val="009074F3"/>
    <w:rsid w:val="009077A1"/>
    <w:rsid w:val="00907825"/>
    <w:rsid w:val="00907BF9"/>
    <w:rsid w:val="00907DDB"/>
    <w:rsid w:val="0091016C"/>
    <w:rsid w:val="00910377"/>
    <w:rsid w:val="00910BEC"/>
    <w:rsid w:val="00911275"/>
    <w:rsid w:val="00911595"/>
    <w:rsid w:val="0091186B"/>
    <w:rsid w:val="00911B93"/>
    <w:rsid w:val="00912099"/>
    <w:rsid w:val="009121E1"/>
    <w:rsid w:val="00912347"/>
    <w:rsid w:val="009125EE"/>
    <w:rsid w:val="00913779"/>
    <w:rsid w:val="00913836"/>
    <w:rsid w:val="00913A6B"/>
    <w:rsid w:val="00913C75"/>
    <w:rsid w:val="00914022"/>
    <w:rsid w:val="009141A5"/>
    <w:rsid w:val="00914DF7"/>
    <w:rsid w:val="00914E24"/>
    <w:rsid w:val="00914F40"/>
    <w:rsid w:val="009152CA"/>
    <w:rsid w:val="009158F5"/>
    <w:rsid w:val="00915B47"/>
    <w:rsid w:val="00915BF4"/>
    <w:rsid w:val="00915D55"/>
    <w:rsid w:val="0091601B"/>
    <w:rsid w:val="00916236"/>
    <w:rsid w:val="009163DC"/>
    <w:rsid w:val="009163F0"/>
    <w:rsid w:val="00916AC3"/>
    <w:rsid w:val="00916D81"/>
    <w:rsid w:val="00916E52"/>
    <w:rsid w:val="00916F5D"/>
    <w:rsid w:val="00917093"/>
    <w:rsid w:val="009174AA"/>
    <w:rsid w:val="00917863"/>
    <w:rsid w:val="00917B4D"/>
    <w:rsid w:val="00917E11"/>
    <w:rsid w:val="009200E6"/>
    <w:rsid w:val="00920287"/>
    <w:rsid w:val="00920DF5"/>
    <w:rsid w:val="00920E3E"/>
    <w:rsid w:val="00920EA9"/>
    <w:rsid w:val="00921477"/>
    <w:rsid w:val="0092212B"/>
    <w:rsid w:val="009224D9"/>
    <w:rsid w:val="0092296E"/>
    <w:rsid w:val="00923018"/>
    <w:rsid w:val="009232C9"/>
    <w:rsid w:val="009232F0"/>
    <w:rsid w:val="00923D33"/>
    <w:rsid w:val="00923F55"/>
    <w:rsid w:val="00923FEC"/>
    <w:rsid w:val="0092410C"/>
    <w:rsid w:val="009245BE"/>
    <w:rsid w:val="0092464B"/>
    <w:rsid w:val="009246AE"/>
    <w:rsid w:val="009249BA"/>
    <w:rsid w:val="009249F1"/>
    <w:rsid w:val="00924DF8"/>
    <w:rsid w:val="00924ED0"/>
    <w:rsid w:val="00925040"/>
    <w:rsid w:val="0092512F"/>
    <w:rsid w:val="00925506"/>
    <w:rsid w:val="00925B58"/>
    <w:rsid w:val="00925C78"/>
    <w:rsid w:val="00925CFD"/>
    <w:rsid w:val="00925DD7"/>
    <w:rsid w:val="009261B9"/>
    <w:rsid w:val="009266E2"/>
    <w:rsid w:val="009268CA"/>
    <w:rsid w:val="00926EFC"/>
    <w:rsid w:val="00927044"/>
    <w:rsid w:val="009273DF"/>
    <w:rsid w:val="0092759F"/>
    <w:rsid w:val="009279CA"/>
    <w:rsid w:val="00927A7A"/>
    <w:rsid w:val="00927AC7"/>
    <w:rsid w:val="00927AD9"/>
    <w:rsid w:val="00927D92"/>
    <w:rsid w:val="00927EE1"/>
    <w:rsid w:val="0093071C"/>
    <w:rsid w:val="00930C34"/>
    <w:rsid w:val="00930E73"/>
    <w:rsid w:val="00931126"/>
    <w:rsid w:val="00931A47"/>
    <w:rsid w:val="00931F1A"/>
    <w:rsid w:val="009324B2"/>
    <w:rsid w:val="009325C0"/>
    <w:rsid w:val="00932619"/>
    <w:rsid w:val="00932B22"/>
    <w:rsid w:val="00932C22"/>
    <w:rsid w:val="00932EF4"/>
    <w:rsid w:val="00933103"/>
    <w:rsid w:val="009331E1"/>
    <w:rsid w:val="0093331F"/>
    <w:rsid w:val="00933A01"/>
    <w:rsid w:val="00933E70"/>
    <w:rsid w:val="00933E8B"/>
    <w:rsid w:val="00934464"/>
    <w:rsid w:val="009347FC"/>
    <w:rsid w:val="009350C9"/>
    <w:rsid w:val="00935423"/>
    <w:rsid w:val="00935720"/>
    <w:rsid w:val="00935DDD"/>
    <w:rsid w:val="00935DFF"/>
    <w:rsid w:val="00936123"/>
    <w:rsid w:val="0093637E"/>
    <w:rsid w:val="0093644A"/>
    <w:rsid w:val="00936E05"/>
    <w:rsid w:val="00937347"/>
    <w:rsid w:val="009376E6"/>
    <w:rsid w:val="0093771C"/>
    <w:rsid w:val="009402AC"/>
    <w:rsid w:val="00940686"/>
    <w:rsid w:val="009406F3"/>
    <w:rsid w:val="00940BEE"/>
    <w:rsid w:val="00940E73"/>
    <w:rsid w:val="00940EC2"/>
    <w:rsid w:val="009410C6"/>
    <w:rsid w:val="00941648"/>
    <w:rsid w:val="00941C08"/>
    <w:rsid w:val="0094202D"/>
    <w:rsid w:val="0094208E"/>
    <w:rsid w:val="0094217E"/>
    <w:rsid w:val="009424EB"/>
    <w:rsid w:val="00942ADC"/>
    <w:rsid w:val="00942DAF"/>
    <w:rsid w:val="00942DBD"/>
    <w:rsid w:val="009434A5"/>
    <w:rsid w:val="00943701"/>
    <w:rsid w:val="00943F09"/>
    <w:rsid w:val="009442F6"/>
    <w:rsid w:val="00944432"/>
    <w:rsid w:val="0094446F"/>
    <w:rsid w:val="009447AD"/>
    <w:rsid w:val="0094484E"/>
    <w:rsid w:val="00944C9B"/>
    <w:rsid w:val="00944D06"/>
    <w:rsid w:val="009457D4"/>
    <w:rsid w:val="00945A8A"/>
    <w:rsid w:val="00945C5B"/>
    <w:rsid w:val="00945DDA"/>
    <w:rsid w:val="0094608E"/>
    <w:rsid w:val="00946353"/>
    <w:rsid w:val="00946415"/>
    <w:rsid w:val="00946B4B"/>
    <w:rsid w:val="00947172"/>
    <w:rsid w:val="00947BE3"/>
    <w:rsid w:val="00947C90"/>
    <w:rsid w:val="00947D9F"/>
    <w:rsid w:val="00947EDA"/>
    <w:rsid w:val="009502E0"/>
    <w:rsid w:val="009507F6"/>
    <w:rsid w:val="00950AD9"/>
    <w:rsid w:val="009510DF"/>
    <w:rsid w:val="009513B0"/>
    <w:rsid w:val="009517AB"/>
    <w:rsid w:val="0095187B"/>
    <w:rsid w:val="00951EF5"/>
    <w:rsid w:val="00951F46"/>
    <w:rsid w:val="00952276"/>
    <w:rsid w:val="009523CC"/>
    <w:rsid w:val="009529A3"/>
    <w:rsid w:val="00952ACF"/>
    <w:rsid w:val="00952C4B"/>
    <w:rsid w:val="00952D05"/>
    <w:rsid w:val="00952D7B"/>
    <w:rsid w:val="00952E4F"/>
    <w:rsid w:val="0095317F"/>
    <w:rsid w:val="0095343E"/>
    <w:rsid w:val="00953504"/>
    <w:rsid w:val="009537B9"/>
    <w:rsid w:val="00953B50"/>
    <w:rsid w:val="00953BE7"/>
    <w:rsid w:val="00953CE8"/>
    <w:rsid w:val="009548B9"/>
    <w:rsid w:val="00954A11"/>
    <w:rsid w:val="00955106"/>
    <w:rsid w:val="00955620"/>
    <w:rsid w:val="0095562E"/>
    <w:rsid w:val="00955646"/>
    <w:rsid w:val="0095597C"/>
    <w:rsid w:val="0095680E"/>
    <w:rsid w:val="00956AF3"/>
    <w:rsid w:val="00956DA8"/>
    <w:rsid w:val="00956DC0"/>
    <w:rsid w:val="00957235"/>
    <w:rsid w:val="0095771B"/>
    <w:rsid w:val="009579B8"/>
    <w:rsid w:val="00957AF5"/>
    <w:rsid w:val="00957F20"/>
    <w:rsid w:val="0096024F"/>
    <w:rsid w:val="0096043E"/>
    <w:rsid w:val="009604AB"/>
    <w:rsid w:val="00960E11"/>
    <w:rsid w:val="009611B2"/>
    <w:rsid w:val="0096131B"/>
    <w:rsid w:val="0096141B"/>
    <w:rsid w:val="0096158D"/>
    <w:rsid w:val="00961695"/>
    <w:rsid w:val="00961F86"/>
    <w:rsid w:val="00962344"/>
    <w:rsid w:val="0096271E"/>
    <w:rsid w:val="00962720"/>
    <w:rsid w:val="00962C15"/>
    <w:rsid w:val="00962EAE"/>
    <w:rsid w:val="00963219"/>
    <w:rsid w:val="00963268"/>
    <w:rsid w:val="009635D3"/>
    <w:rsid w:val="00963711"/>
    <w:rsid w:val="009637FD"/>
    <w:rsid w:val="00963869"/>
    <w:rsid w:val="00963937"/>
    <w:rsid w:val="00963EF8"/>
    <w:rsid w:val="009642CC"/>
    <w:rsid w:val="009644BE"/>
    <w:rsid w:val="009644D5"/>
    <w:rsid w:val="00964712"/>
    <w:rsid w:val="00964822"/>
    <w:rsid w:val="0096494D"/>
    <w:rsid w:val="00964B24"/>
    <w:rsid w:val="0096520E"/>
    <w:rsid w:val="00965E65"/>
    <w:rsid w:val="00966941"/>
    <w:rsid w:val="00966955"/>
    <w:rsid w:val="009669E8"/>
    <w:rsid w:val="00966B93"/>
    <w:rsid w:val="00966BE0"/>
    <w:rsid w:val="00966E77"/>
    <w:rsid w:val="00967294"/>
    <w:rsid w:val="0096732F"/>
    <w:rsid w:val="00967467"/>
    <w:rsid w:val="009676E7"/>
    <w:rsid w:val="00967AE0"/>
    <w:rsid w:val="00967E8A"/>
    <w:rsid w:val="009702BD"/>
    <w:rsid w:val="00970ACF"/>
    <w:rsid w:val="00970C52"/>
    <w:rsid w:val="00970F69"/>
    <w:rsid w:val="00971682"/>
    <w:rsid w:val="00971A0D"/>
    <w:rsid w:val="00971AE7"/>
    <w:rsid w:val="0097251E"/>
    <w:rsid w:val="00972595"/>
    <w:rsid w:val="009725A8"/>
    <w:rsid w:val="00973024"/>
    <w:rsid w:val="0097335F"/>
    <w:rsid w:val="00973952"/>
    <w:rsid w:val="00973A9C"/>
    <w:rsid w:val="00973C5D"/>
    <w:rsid w:val="009740AA"/>
    <w:rsid w:val="009740B9"/>
    <w:rsid w:val="0097420D"/>
    <w:rsid w:val="00974240"/>
    <w:rsid w:val="009742FD"/>
    <w:rsid w:val="00974642"/>
    <w:rsid w:val="009748E1"/>
    <w:rsid w:val="00974B87"/>
    <w:rsid w:val="00974F08"/>
    <w:rsid w:val="009750AB"/>
    <w:rsid w:val="009751C8"/>
    <w:rsid w:val="0097534D"/>
    <w:rsid w:val="00975697"/>
    <w:rsid w:val="009756F6"/>
    <w:rsid w:val="009757E8"/>
    <w:rsid w:val="0097587B"/>
    <w:rsid w:val="009758E0"/>
    <w:rsid w:val="00975B46"/>
    <w:rsid w:val="00975C86"/>
    <w:rsid w:val="00975D8A"/>
    <w:rsid w:val="009763C4"/>
    <w:rsid w:val="00976430"/>
    <w:rsid w:val="009764F7"/>
    <w:rsid w:val="0097653B"/>
    <w:rsid w:val="00976A04"/>
    <w:rsid w:val="00976CCE"/>
    <w:rsid w:val="00976E81"/>
    <w:rsid w:val="00976EA7"/>
    <w:rsid w:val="00976FFB"/>
    <w:rsid w:val="0097739A"/>
    <w:rsid w:val="00977415"/>
    <w:rsid w:val="00977573"/>
    <w:rsid w:val="00977784"/>
    <w:rsid w:val="00977906"/>
    <w:rsid w:val="00977B3F"/>
    <w:rsid w:val="009808D7"/>
    <w:rsid w:val="009809EB"/>
    <w:rsid w:val="00980CA0"/>
    <w:rsid w:val="00981523"/>
    <w:rsid w:val="00981693"/>
    <w:rsid w:val="00981702"/>
    <w:rsid w:val="00981ACA"/>
    <w:rsid w:val="00981C62"/>
    <w:rsid w:val="00981C6F"/>
    <w:rsid w:val="00981EF5"/>
    <w:rsid w:val="00982092"/>
    <w:rsid w:val="009821D9"/>
    <w:rsid w:val="0098223B"/>
    <w:rsid w:val="00982618"/>
    <w:rsid w:val="0098304F"/>
    <w:rsid w:val="00983425"/>
    <w:rsid w:val="009835FA"/>
    <w:rsid w:val="00983944"/>
    <w:rsid w:val="00983A50"/>
    <w:rsid w:val="00983E36"/>
    <w:rsid w:val="00984353"/>
    <w:rsid w:val="00984542"/>
    <w:rsid w:val="00984EB0"/>
    <w:rsid w:val="00985173"/>
    <w:rsid w:val="009851F7"/>
    <w:rsid w:val="0098550B"/>
    <w:rsid w:val="00985699"/>
    <w:rsid w:val="009857C6"/>
    <w:rsid w:val="00985851"/>
    <w:rsid w:val="00985B06"/>
    <w:rsid w:val="00985BC1"/>
    <w:rsid w:val="00986253"/>
    <w:rsid w:val="00986599"/>
    <w:rsid w:val="009868E2"/>
    <w:rsid w:val="00987048"/>
    <w:rsid w:val="009871DC"/>
    <w:rsid w:val="00987360"/>
    <w:rsid w:val="009873D6"/>
    <w:rsid w:val="00987505"/>
    <w:rsid w:val="009877FD"/>
    <w:rsid w:val="00987A47"/>
    <w:rsid w:val="00987A64"/>
    <w:rsid w:val="00987BFC"/>
    <w:rsid w:val="00987D11"/>
    <w:rsid w:val="00987E7C"/>
    <w:rsid w:val="009900F1"/>
    <w:rsid w:val="0099018B"/>
    <w:rsid w:val="0099026D"/>
    <w:rsid w:val="009905EF"/>
    <w:rsid w:val="00990C06"/>
    <w:rsid w:val="00990C23"/>
    <w:rsid w:val="00990D61"/>
    <w:rsid w:val="00990F45"/>
    <w:rsid w:val="0099106A"/>
    <w:rsid w:val="0099132C"/>
    <w:rsid w:val="00991390"/>
    <w:rsid w:val="00991531"/>
    <w:rsid w:val="00991C55"/>
    <w:rsid w:val="00991FFE"/>
    <w:rsid w:val="00992AD5"/>
    <w:rsid w:val="00992C7C"/>
    <w:rsid w:val="00992F11"/>
    <w:rsid w:val="0099300C"/>
    <w:rsid w:val="009938A6"/>
    <w:rsid w:val="009938B1"/>
    <w:rsid w:val="00993B3F"/>
    <w:rsid w:val="00993B76"/>
    <w:rsid w:val="009944C9"/>
    <w:rsid w:val="009944CD"/>
    <w:rsid w:val="00994C3D"/>
    <w:rsid w:val="00994FC4"/>
    <w:rsid w:val="009950F4"/>
    <w:rsid w:val="009951C7"/>
    <w:rsid w:val="00995250"/>
    <w:rsid w:val="00995298"/>
    <w:rsid w:val="009952EA"/>
    <w:rsid w:val="009953F9"/>
    <w:rsid w:val="00995997"/>
    <w:rsid w:val="00995A1B"/>
    <w:rsid w:val="00995A85"/>
    <w:rsid w:val="0099607C"/>
    <w:rsid w:val="00996167"/>
    <w:rsid w:val="00996190"/>
    <w:rsid w:val="00996340"/>
    <w:rsid w:val="00996873"/>
    <w:rsid w:val="0099755C"/>
    <w:rsid w:val="00997735"/>
    <w:rsid w:val="00997CD1"/>
    <w:rsid w:val="009A015B"/>
    <w:rsid w:val="009A0611"/>
    <w:rsid w:val="009A076A"/>
    <w:rsid w:val="009A079D"/>
    <w:rsid w:val="009A0946"/>
    <w:rsid w:val="009A0DEB"/>
    <w:rsid w:val="009A0F16"/>
    <w:rsid w:val="009A1629"/>
    <w:rsid w:val="009A1ACD"/>
    <w:rsid w:val="009A1B4A"/>
    <w:rsid w:val="009A1B86"/>
    <w:rsid w:val="009A1C0F"/>
    <w:rsid w:val="009A1C1F"/>
    <w:rsid w:val="009A22B7"/>
    <w:rsid w:val="009A2436"/>
    <w:rsid w:val="009A280D"/>
    <w:rsid w:val="009A2F28"/>
    <w:rsid w:val="009A37CB"/>
    <w:rsid w:val="009A3839"/>
    <w:rsid w:val="009A39C8"/>
    <w:rsid w:val="009A3E82"/>
    <w:rsid w:val="009A3E87"/>
    <w:rsid w:val="009A40F9"/>
    <w:rsid w:val="009A432E"/>
    <w:rsid w:val="009A44BA"/>
    <w:rsid w:val="009A4A59"/>
    <w:rsid w:val="009A4E6D"/>
    <w:rsid w:val="009A4F7F"/>
    <w:rsid w:val="009A51B7"/>
    <w:rsid w:val="009A5734"/>
    <w:rsid w:val="009A59D2"/>
    <w:rsid w:val="009A5C5F"/>
    <w:rsid w:val="009A6511"/>
    <w:rsid w:val="009A6548"/>
    <w:rsid w:val="009A6637"/>
    <w:rsid w:val="009A69A8"/>
    <w:rsid w:val="009A6A8E"/>
    <w:rsid w:val="009A6B6C"/>
    <w:rsid w:val="009A6E3F"/>
    <w:rsid w:val="009A713C"/>
    <w:rsid w:val="009A7182"/>
    <w:rsid w:val="009A7190"/>
    <w:rsid w:val="009A774C"/>
    <w:rsid w:val="009A774F"/>
    <w:rsid w:val="009A77F4"/>
    <w:rsid w:val="009A7AD6"/>
    <w:rsid w:val="009A7DCE"/>
    <w:rsid w:val="009A7E68"/>
    <w:rsid w:val="009B0172"/>
    <w:rsid w:val="009B0287"/>
    <w:rsid w:val="009B04FE"/>
    <w:rsid w:val="009B07A3"/>
    <w:rsid w:val="009B094F"/>
    <w:rsid w:val="009B0AA4"/>
    <w:rsid w:val="009B0B96"/>
    <w:rsid w:val="009B1006"/>
    <w:rsid w:val="009B1101"/>
    <w:rsid w:val="009B1AC3"/>
    <w:rsid w:val="009B1C93"/>
    <w:rsid w:val="009B1D41"/>
    <w:rsid w:val="009B1D52"/>
    <w:rsid w:val="009B2054"/>
    <w:rsid w:val="009B24BE"/>
    <w:rsid w:val="009B295C"/>
    <w:rsid w:val="009B2993"/>
    <w:rsid w:val="009B2A33"/>
    <w:rsid w:val="009B2ADE"/>
    <w:rsid w:val="009B2B4F"/>
    <w:rsid w:val="009B2E5A"/>
    <w:rsid w:val="009B3051"/>
    <w:rsid w:val="009B312F"/>
    <w:rsid w:val="009B34AE"/>
    <w:rsid w:val="009B35A7"/>
    <w:rsid w:val="009B3668"/>
    <w:rsid w:val="009B39F4"/>
    <w:rsid w:val="009B3B84"/>
    <w:rsid w:val="009B3BD3"/>
    <w:rsid w:val="009B409F"/>
    <w:rsid w:val="009B4150"/>
    <w:rsid w:val="009B497D"/>
    <w:rsid w:val="009B577E"/>
    <w:rsid w:val="009B5796"/>
    <w:rsid w:val="009B57AB"/>
    <w:rsid w:val="009B5CBA"/>
    <w:rsid w:val="009B5F1D"/>
    <w:rsid w:val="009B5FF1"/>
    <w:rsid w:val="009B609A"/>
    <w:rsid w:val="009B60AE"/>
    <w:rsid w:val="009B6805"/>
    <w:rsid w:val="009B69B8"/>
    <w:rsid w:val="009B735C"/>
    <w:rsid w:val="009B742E"/>
    <w:rsid w:val="009B75CF"/>
    <w:rsid w:val="009B7662"/>
    <w:rsid w:val="009B7754"/>
    <w:rsid w:val="009B7915"/>
    <w:rsid w:val="009B7AEE"/>
    <w:rsid w:val="009B7BBF"/>
    <w:rsid w:val="009B7F41"/>
    <w:rsid w:val="009B7FC2"/>
    <w:rsid w:val="009C0759"/>
    <w:rsid w:val="009C08C2"/>
    <w:rsid w:val="009C0A29"/>
    <w:rsid w:val="009C0F78"/>
    <w:rsid w:val="009C1219"/>
    <w:rsid w:val="009C1289"/>
    <w:rsid w:val="009C12FC"/>
    <w:rsid w:val="009C1F1C"/>
    <w:rsid w:val="009C1F3A"/>
    <w:rsid w:val="009C2577"/>
    <w:rsid w:val="009C2C42"/>
    <w:rsid w:val="009C345F"/>
    <w:rsid w:val="009C3D03"/>
    <w:rsid w:val="009C409C"/>
    <w:rsid w:val="009C41D3"/>
    <w:rsid w:val="009C4281"/>
    <w:rsid w:val="009C45F8"/>
    <w:rsid w:val="009C476B"/>
    <w:rsid w:val="009C4C92"/>
    <w:rsid w:val="009C5196"/>
    <w:rsid w:val="009C5691"/>
    <w:rsid w:val="009C656C"/>
    <w:rsid w:val="009C6A69"/>
    <w:rsid w:val="009C6B6F"/>
    <w:rsid w:val="009C6ECF"/>
    <w:rsid w:val="009C71B4"/>
    <w:rsid w:val="009C76B8"/>
    <w:rsid w:val="009C7848"/>
    <w:rsid w:val="009C7869"/>
    <w:rsid w:val="009C7978"/>
    <w:rsid w:val="009C7A1C"/>
    <w:rsid w:val="009C7BEA"/>
    <w:rsid w:val="009C7CAA"/>
    <w:rsid w:val="009C7FEC"/>
    <w:rsid w:val="009D03CD"/>
    <w:rsid w:val="009D04B9"/>
    <w:rsid w:val="009D06CF"/>
    <w:rsid w:val="009D07E5"/>
    <w:rsid w:val="009D0FA9"/>
    <w:rsid w:val="009D0FB2"/>
    <w:rsid w:val="009D10BB"/>
    <w:rsid w:val="009D10E4"/>
    <w:rsid w:val="009D13D4"/>
    <w:rsid w:val="009D1BB6"/>
    <w:rsid w:val="009D1CC7"/>
    <w:rsid w:val="009D2419"/>
    <w:rsid w:val="009D25BB"/>
    <w:rsid w:val="009D274A"/>
    <w:rsid w:val="009D2E26"/>
    <w:rsid w:val="009D323E"/>
    <w:rsid w:val="009D3869"/>
    <w:rsid w:val="009D3CB0"/>
    <w:rsid w:val="009D3CB6"/>
    <w:rsid w:val="009D3CC4"/>
    <w:rsid w:val="009D3CE5"/>
    <w:rsid w:val="009D3D99"/>
    <w:rsid w:val="009D3E57"/>
    <w:rsid w:val="009D3F78"/>
    <w:rsid w:val="009D436B"/>
    <w:rsid w:val="009D43F6"/>
    <w:rsid w:val="009D44B0"/>
    <w:rsid w:val="009D49A6"/>
    <w:rsid w:val="009D4B0F"/>
    <w:rsid w:val="009D4BC8"/>
    <w:rsid w:val="009D50FA"/>
    <w:rsid w:val="009D5223"/>
    <w:rsid w:val="009D53AF"/>
    <w:rsid w:val="009D54DC"/>
    <w:rsid w:val="009D5674"/>
    <w:rsid w:val="009D5726"/>
    <w:rsid w:val="009D58BF"/>
    <w:rsid w:val="009D5981"/>
    <w:rsid w:val="009D5B8C"/>
    <w:rsid w:val="009D5E8B"/>
    <w:rsid w:val="009D641B"/>
    <w:rsid w:val="009D6A67"/>
    <w:rsid w:val="009D71A2"/>
    <w:rsid w:val="009D7308"/>
    <w:rsid w:val="009D73A7"/>
    <w:rsid w:val="009D75CF"/>
    <w:rsid w:val="009D7AA9"/>
    <w:rsid w:val="009D7B1F"/>
    <w:rsid w:val="009D7D99"/>
    <w:rsid w:val="009D7FEF"/>
    <w:rsid w:val="009E00FD"/>
    <w:rsid w:val="009E04DE"/>
    <w:rsid w:val="009E09B2"/>
    <w:rsid w:val="009E0B81"/>
    <w:rsid w:val="009E1880"/>
    <w:rsid w:val="009E1B65"/>
    <w:rsid w:val="009E1C56"/>
    <w:rsid w:val="009E1CE4"/>
    <w:rsid w:val="009E1DCA"/>
    <w:rsid w:val="009E1ED3"/>
    <w:rsid w:val="009E20BE"/>
    <w:rsid w:val="009E22B3"/>
    <w:rsid w:val="009E3745"/>
    <w:rsid w:val="009E3838"/>
    <w:rsid w:val="009E38E7"/>
    <w:rsid w:val="009E3AE0"/>
    <w:rsid w:val="009E3ECF"/>
    <w:rsid w:val="009E3F02"/>
    <w:rsid w:val="009E4D11"/>
    <w:rsid w:val="009E55EC"/>
    <w:rsid w:val="009E56D1"/>
    <w:rsid w:val="009E5A95"/>
    <w:rsid w:val="009E5B41"/>
    <w:rsid w:val="009E5BE7"/>
    <w:rsid w:val="009E5C3B"/>
    <w:rsid w:val="009E5EE3"/>
    <w:rsid w:val="009E6374"/>
    <w:rsid w:val="009E7095"/>
    <w:rsid w:val="009E761F"/>
    <w:rsid w:val="009E7839"/>
    <w:rsid w:val="009E7ACC"/>
    <w:rsid w:val="009E7AD3"/>
    <w:rsid w:val="009E7C3D"/>
    <w:rsid w:val="009E7CA5"/>
    <w:rsid w:val="009E7CEA"/>
    <w:rsid w:val="009E7D89"/>
    <w:rsid w:val="009E7F77"/>
    <w:rsid w:val="009F018F"/>
    <w:rsid w:val="009F01A3"/>
    <w:rsid w:val="009F04D5"/>
    <w:rsid w:val="009F05AD"/>
    <w:rsid w:val="009F0D1F"/>
    <w:rsid w:val="009F121B"/>
    <w:rsid w:val="009F134A"/>
    <w:rsid w:val="009F151E"/>
    <w:rsid w:val="009F1748"/>
    <w:rsid w:val="009F179E"/>
    <w:rsid w:val="009F1D2A"/>
    <w:rsid w:val="009F1EC2"/>
    <w:rsid w:val="009F2097"/>
    <w:rsid w:val="009F2153"/>
    <w:rsid w:val="009F2764"/>
    <w:rsid w:val="009F2A7D"/>
    <w:rsid w:val="009F2BFB"/>
    <w:rsid w:val="009F30B3"/>
    <w:rsid w:val="009F3125"/>
    <w:rsid w:val="009F3645"/>
    <w:rsid w:val="009F36E1"/>
    <w:rsid w:val="009F3AE3"/>
    <w:rsid w:val="009F466D"/>
    <w:rsid w:val="009F4B6C"/>
    <w:rsid w:val="009F4F08"/>
    <w:rsid w:val="009F5009"/>
    <w:rsid w:val="009F54E4"/>
    <w:rsid w:val="009F55AD"/>
    <w:rsid w:val="009F5E0A"/>
    <w:rsid w:val="009F6B2C"/>
    <w:rsid w:val="009F7BA0"/>
    <w:rsid w:val="009F7CE0"/>
    <w:rsid w:val="009F7E57"/>
    <w:rsid w:val="00A000B2"/>
    <w:rsid w:val="00A000E3"/>
    <w:rsid w:val="00A00C76"/>
    <w:rsid w:val="00A0121F"/>
    <w:rsid w:val="00A0221E"/>
    <w:rsid w:val="00A0275A"/>
    <w:rsid w:val="00A02BC3"/>
    <w:rsid w:val="00A02FC4"/>
    <w:rsid w:val="00A0378E"/>
    <w:rsid w:val="00A03867"/>
    <w:rsid w:val="00A03C3F"/>
    <w:rsid w:val="00A03CE5"/>
    <w:rsid w:val="00A03D8D"/>
    <w:rsid w:val="00A03DC9"/>
    <w:rsid w:val="00A04252"/>
    <w:rsid w:val="00A059DA"/>
    <w:rsid w:val="00A05B74"/>
    <w:rsid w:val="00A05CD4"/>
    <w:rsid w:val="00A05D2B"/>
    <w:rsid w:val="00A05E1F"/>
    <w:rsid w:val="00A05ECF"/>
    <w:rsid w:val="00A05EF7"/>
    <w:rsid w:val="00A0606B"/>
    <w:rsid w:val="00A068A3"/>
    <w:rsid w:val="00A06DD0"/>
    <w:rsid w:val="00A06E8C"/>
    <w:rsid w:val="00A07523"/>
    <w:rsid w:val="00A07ED1"/>
    <w:rsid w:val="00A10939"/>
    <w:rsid w:val="00A10963"/>
    <w:rsid w:val="00A10ACD"/>
    <w:rsid w:val="00A11336"/>
    <w:rsid w:val="00A113AC"/>
    <w:rsid w:val="00A1165C"/>
    <w:rsid w:val="00A116E1"/>
    <w:rsid w:val="00A117F2"/>
    <w:rsid w:val="00A1193B"/>
    <w:rsid w:val="00A11A4D"/>
    <w:rsid w:val="00A120E6"/>
    <w:rsid w:val="00A12156"/>
    <w:rsid w:val="00A1262D"/>
    <w:rsid w:val="00A1286E"/>
    <w:rsid w:val="00A12900"/>
    <w:rsid w:val="00A12970"/>
    <w:rsid w:val="00A129B3"/>
    <w:rsid w:val="00A129ED"/>
    <w:rsid w:val="00A12AD9"/>
    <w:rsid w:val="00A12D76"/>
    <w:rsid w:val="00A12F36"/>
    <w:rsid w:val="00A1314C"/>
    <w:rsid w:val="00A133AA"/>
    <w:rsid w:val="00A13518"/>
    <w:rsid w:val="00A136DD"/>
    <w:rsid w:val="00A13E48"/>
    <w:rsid w:val="00A14186"/>
    <w:rsid w:val="00A14AF7"/>
    <w:rsid w:val="00A14C12"/>
    <w:rsid w:val="00A14C3C"/>
    <w:rsid w:val="00A14E86"/>
    <w:rsid w:val="00A150B5"/>
    <w:rsid w:val="00A151DA"/>
    <w:rsid w:val="00A15254"/>
    <w:rsid w:val="00A15326"/>
    <w:rsid w:val="00A15369"/>
    <w:rsid w:val="00A1575E"/>
    <w:rsid w:val="00A16110"/>
    <w:rsid w:val="00A16158"/>
    <w:rsid w:val="00A161E0"/>
    <w:rsid w:val="00A161E3"/>
    <w:rsid w:val="00A167DA"/>
    <w:rsid w:val="00A16B2A"/>
    <w:rsid w:val="00A16D40"/>
    <w:rsid w:val="00A170B1"/>
    <w:rsid w:val="00A1752F"/>
    <w:rsid w:val="00A175AE"/>
    <w:rsid w:val="00A17615"/>
    <w:rsid w:val="00A17E93"/>
    <w:rsid w:val="00A20C09"/>
    <w:rsid w:val="00A2115E"/>
    <w:rsid w:val="00A2179F"/>
    <w:rsid w:val="00A21A9C"/>
    <w:rsid w:val="00A221B6"/>
    <w:rsid w:val="00A2285A"/>
    <w:rsid w:val="00A22D58"/>
    <w:rsid w:val="00A230F6"/>
    <w:rsid w:val="00A23A20"/>
    <w:rsid w:val="00A23B38"/>
    <w:rsid w:val="00A23CBA"/>
    <w:rsid w:val="00A24050"/>
    <w:rsid w:val="00A24232"/>
    <w:rsid w:val="00A242FC"/>
    <w:rsid w:val="00A2440C"/>
    <w:rsid w:val="00A24787"/>
    <w:rsid w:val="00A24E20"/>
    <w:rsid w:val="00A25079"/>
    <w:rsid w:val="00A25379"/>
    <w:rsid w:val="00A25A32"/>
    <w:rsid w:val="00A25EB0"/>
    <w:rsid w:val="00A25FD5"/>
    <w:rsid w:val="00A2613F"/>
    <w:rsid w:val="00A26149"/>
    <w:rsid w:val="00A26176"/>
    <w:rsid w:val="00A26249"/>
    <w:rsid w:val="00A2650C"/>
    <w:rsid w:val="00A26957"/>
    <w:rsid w:val="00A26D67"/>
    <w:rsid w:val="00A273BD"/>
    <w:rsid w:val="00A2759D"/>
    <w:rsid w:val="00A275EC"/>
    <w:rsid w:val="00A304B6"/>
    <w:rsid w:val="00A305C7"/>
    <w:rsid w:val="00A305F2"/>
    <w:rsid w:val="00A306CD"/>
    <w:rsid w:val="00A30BB2"/>
    <w:rsid w:val="00A30F8C"/>
    <w:rsid w:val="00A313B1"/>
    <w:rsid w:val="00A31C16"/>
    <w:rsid w:val="00A31D2D"/>
    <w:rsid w:val="00A322DC"/>
    <w:rsid w:val="00A32555"/>
    <w:rsid w:val="00A32651"/>
    <w:rsid w:val="00A32C6A"/>
    <w:rsid w:val="00A32CA3"/>
    <w:rsid w:val="00A3330A"/>
    <w:rsid w:val="00A33579"/>
    <w:rsid w:val="00A33970"/>
    <w:rsid w:val="00A34044"/>
    <w:rsid w:val="00A3470F"/>
    <w:rsid w:val="00A34757"/>
    <w:rsid w:val="00A34849"/>
    <w:rsid w:val="00A34BDE"/>
    <w:rsid w:val="00A34D2C"/>
    <w:rsid w:val="00A351E9"/>
    <w:rsid w:val="00A356FD"/>
    <w:rsid w:val="00A35752"/>
    <w:rsid w:val="00A358F4"/>
    <w:rsid w:val="00A35E86"/>
    <w:rsid w:val="00A364F4"/>
    <w:rsid w:val="00A36781"/>
    <w:rsid w:val="00A36A59"/>
    <w:rsid w:val="00A36A6C"/>
    <w:rsid w:val="00A36CD0"/>
    <w:rsid w:val="00A36F43"/>
    <w:rsid w:val="00A37277"/>
    <w:rsid w:val="00A3750D"/>
    <w:rsid w:val="00A376CF"/>
    <w:rsid w:val="00A37A23"/>
    <w:rsid w:val="00A37B7A"/>
    <w:rsid w:val="00A37EF7"/>
    <w:rsid w:val="00A4029E"/>
    <w:rsid w:val="00A40C66"/>
    <w:rsid w:val="00A40D17"/>
    <w:rsid w:val="00A40D8D"/>
    <w:rsid w:val="00A40DB2"/>
    <w:rsid w:val="00A416A5"/>
    <w:rsid w:val="00A41979"/>
    <w:rsid w:val="00A41C1A"/>
    <w:rsid w:val="00A428EB"/>
    <w:rsid w:val="00A42FBA"/>
    <w:rsid w:val="00A432C1"/>
    <w:rsid w:val="00A436BC"/>
    <w:rsid w:val="00A43A47"/>
    <w:rsid w:val="00A43E42"/>
    <w:rsid w:val="00A43F70"/>
    <w:rsid w:val="00A4428C"/>
    <w:rsid w:val="00A44559"/>
    <w:rsid w:val="00A44622"/>
    <w:rsid w:val="00A448F7"/>
    <w:rsid w:val="00A45636"/>
    <w:rsid w:val="00A45639"/>
    <w:rsid w:val="00A45685"/>
    <w:rsid w:val="00A456EE"/>
    <w:rsid w:val="00A45B58"/>
    <w:rsid w:val="00A45BB2"/>
    <w:rsid w:val="00A45C5C"/>
    <w:rsid w:val="00A45E42"/>
    <w:rsid w:val="00A46059"/>
    <w:rsid w:val="00A4625C"/>
    <w:rsid w:val="00A46DD9"/>
    <w:rsid w:val="00A471C0"/>
    <w:rsid w:val="00A4722A"/>
    <w:rsid w:val="00A47631"/>
    <w:rsid w:val="00A4768B"/>
    <w:rsid w:val="00A47E03"/>
    <w:rsid w:val="00A47FB8"/>
    <w:rsid w:val="00A500EA"/>
    <w:rsid w:val="00A50380"/>
    <w:rsid w:val="00A50577"/>
    <w:rsid w:val="00A50ED7"/>
    <w:rsid w:val="00A50FAC"/>
    <w:rsid w:val="00A51042"/>
    <w:rsid w:val="00A5126E"/>
    <w:rsid w:val="00A5183F"/>
    <w:rsid w:val="00A51EBC"/>
    <w:rsid w:val="00A51F62"/>
    <w:rsid w:val="00A52170"/>
    <w:rsid w:val="00A522CC"/>
    <w:rsid w:val="00A52965"/>
    <w:rsid w:val="00A52DB3"/>
    <w:rsid w:val="00A52EEA"/>
    <w:rsid w:val="00A534ED"/>
    <w:rsid w:val="00A53767"/>
    <w:rsid w:val="00A537CE"/>
    <w:rsid w:val="00A541C2"/>
    <w:rsid w:val="00A542A8"/>
    <w:rsid w:val="00A543C0"/>
    <w:rsid w:val="00A54416"/>
    <w:rsid w:val="00A5447F"/>
    <w:rsid w:val="00A5495E"/>
    <w:rsid w:val="00A54BB8"/>
    <w:rsid w:val="00A54DBF"/>
    <w:rsid w:val="00A54F71"/>
    <w:rsid w:val="00A54F89"/>
    <w:rsid w:val="00A5500D"/>
    <w:rsid w:val="00A55197"/>
    <w:rsid w:val="00A552E0"/>
    <w:rsid w:val="00A5530F"/>
    <w:rsid w:val="00A56079"/>
    <w:rsid w:val="00A56219"/>
    <w:rsid w:val="00A563C7"/>
    <w:rsid w:val="00A56521"/>
    <w:rsid w:val="00A566A9"/>
    <w:rsid w:val="00A56A21"/>
    <w:rsid w:val="00A56A96"/>
    <w:rsid w:val="00A56CA2"/>
    <w:rsid w:val="00A57543"/>
    <w:rsid w:val="00A575F5"/>
    <w:rsid w:val="00A577FE"/>
    <w:rsid w:val="00A57837"/>
    <w:rsid w:val="00A57AA7"/>
    <w:rsid w:val="00A57CA0"/>
    <w:rsid w:val="00A57D2F"/>
    <w:rsid w:val="00A57F48"/>
    <w:rsid w:val="00A6054E"/>
    <w:rsid w:val="00A607C2"/>
    <w:rsid w:val="00A60808"/>
    <w:rsid w:val="00A60ACD"/>
    <w:rsid w:val="00A60F2E"/>
    <w:rsid w:val="00A6110D"/>
    <w:rsid w:val="00A61285"/>
    <w:rsid w:val="00A61A8B"/>
    <w:rsid w:val="00A61A9F"/>
    <w:rsid w:val="00A61B7F"/>
    <w:rsid w:val="00A61D94"/>
    <w:rsid w:val="00A61E33"/>
    <w:rsid w:val="00A61EBC"/>
    <w:rsid w:val="00A61F74"/>
    <w:rsid w:val="00A622DC"/>
    <w:rsid w:val="00A623D8"/>
    <w:rsid w:val="00A6248B"/>
    <w:rsid w:val="00A6255F"/>
    <w:rsid w:val="00A62946"/>
    <w:rsid w:val="00A62AFC"/>
    <w:rsid w:val="00A62C90"/>
    <w:rsid w:val="00A630A4"/>
    <w:rsid w:val="00A63258"/>
    <w:rsid w:val="00A6349E"/>
    <w:rsid w:val="00A63970"/>
    <w:rsid w:val="00A63A6D"/>
    <w:rsid w:val="00A63CE4"/>
    <w:rsid w:val="00A63E4E"/>
    <w:rsid w:val="00A63F13"/>
    <w:rsid w:val="00A63F99"/>
    <w:rsid w:val="00A6437B"/>
    <w:rsid w:val="00A643F9"/>
    <w:rsid w:val="00A64D1F"/>
    <w:rsid w:val="00A651B0"/>
    <w:rsid w:val="00A65428"/>
    <w:rsid w:val="00A65595"/>
    <w:rsid w:val="00A65C4B"/>
    <w:rsid w:val="00A65E7B"/>
    <w:rsid w:val="00A65ED4"/>
    <w:rsid w:val="00A66292"/>
    <w:rsid w:val="00A66369"/>
    <w:rsid w:val="00A666BF"/>
    <w:rsid w:val="00A666DF"/>
    <w:rsid w:val="00A66844"/>
    <w:rsid w:val="00A66993"/>
    <w:rsid w:val="00A66B5B"/>
    <w:rsid w:val="00A66D89"/>
    <w:rsid w:val="00A67054"/>
    <w:rsid w:val="00A67117"/>
    <w:rsid w:val="00A675EA"/>
    <w:rsid w:val="00A67B65"/>
    <w:rsid w:val="00A67D31"/>
    <w:rsid w:val="00A700D8"/>
    <w:rsid w:val="00A7070C"/>
    <w:rsid w:val="00A70D34"/>
    <w:rsid w:val="00A710A6"/>
    <w:rsid w:val="00A7124F"/>
    <w:rsid w:val="00A7171A"/>
    <w:rsid w:val="00A71B22"/>
    <w:rsid w:val="00A71F3B"/>
    <w:rsid w:val="00A71FD6"/>
    <w:rsid w:val="00A7210E"/>
    <w:rsid w:val="00A721EE"/>
    <w:rsid w:val="00A7256F"/>
    <w:rsid w:val="00A725FD"/>
    <w:rsid w:val="00A726CB"/>
    <w:rsid w:val="00A72A46"/>
    <w:rsid w:val="00A72D87"/>
    <w:rsid w:val="00A72F83"/>
    <w:rsid w:val="00A731E4"/>
    <w:rsid w:val="00A73236"/>
    <w:rsid w:val="00A73497"/>
    <w:rsid w:val="00A740F5"/>
    <w:rsid w:val="00A744D1"/>
    <w:rsid w:val="00A7468D"/>
    <w:rsid w:val="00A746E3"/>
    <w:rsid w:val="00A746F9"/>
    <w:rsid w:val="00A74AEF"/>
    <w:rsid w:val="00A74AF0"/>
    <w:rsid w:val="00A74E98"/>
    <w:rsid w:val="00A75587"/>
    <w:rsid w:val="00A756E6"/>
    <w:rsid w:val="00A758DD"/>
    <w:rsid w:val="00A75B0E"/>
    <w:rsid w:val="00A75CD8"/>
    <w:rsid w:val="00A76947"/>
    <w:rsid w:val="00A76E15"/>
    <w:rsid w:val="00A773F4"/>
    <w:rsid w:val="00A779EE"/>
    <w:rsid w:val="00A77E07"/>
    <w:rsid w:val="00A77EA3"/>
    <w:rsid w:val="00A77EB2"/>
    <w:rsid w:val="00A80081"/>
    <w:rsid w:val="00A802DA"/>
    <w:rsid w:val="00A8066F"/>
    <w:rsid w:val="00A80720"/>
    <w:rsid w:val="00A80BE3"/>
    <w:rsid w:val="00A81097"/>
    <w:rsid w:val="00A811E9"/>
    <w:rsid w:val="00A815DF"/>
    <w:rsid w:val="00A81712"/>
    <w:rsid w:val="00A81840"/>
    <w:rsid w:val="00A81866"/>
    <w:rsid w:val="00A81AF7"/>
    <w:rsid w:val="00A81DD3"/>
    <w:rsid w:val="00A82148"/>
    <w:rsid w:val="00A82941"/>
    <w:rsid w:val="00A82942"/>
    <w:rsid w:val="00A82A26"/>
    <w:rsid w:val="00A82BD1"/>
    <w:rsid w:val="00A82F12"/>
    <w:rsid w:val="00A82F5B"/>
    <w:rsid w:val="00A8352F"/>
    <w:rsid w:val="00A83FD4"/>
    <w:rsid w:val="00A840DF"/>
    <w:rsid w:val="00A84750"/>
    <w:rsid w:val="00A848CC"/>
    <w:rsid w:val="00A84CF5"/>
    <w:rsid w:val="00A859E7"/>
    <w:rsid w:val="00A85A1B"/>
    <w:rsid w:val="00A85C4D"/>
    <w:rsid w:val="00A85C87"/>
    <w:rsid w:val="00A86B10"/>
    <w:rsid w:val="00A86E6F"/>
    <w:rsid w:val="00A86FB2"/>
    <w:rsid w:val="00A87246"/>
    <w:rsid w:val="00A874D0"/>
    <w:rsid w:val="00A878AF"/>
    <w:rsid w:val="00A878F6"/>
    <w:rsid w:val="00A87AA1"/>
    <w:rsid w:val="00A87B49"/>
    <w:rsid w:val="00A87B5C"/>
    <w:rsid w:val="00A87C21"/>
    <w:rsid w:val="00A90080"/>
    <w:rsid w:val="00A901B8"/>
    <w:rsid w:val="00A90313"/>
    <w:rsid w:val="00A903F3"/>
    <w:rsid w:val="00A904AC"/>
    <w:rsid w:val="00A90519"/>
    <w:rsid w:val="00A9083D"/>
    <w:rsid w:val="00A90F04"/>
    <w:rsid w:val="00A90F4E"/>
    <w:rsid w:val="00A90F96"/>
    <w:rsid w:val="00A91066"/>
    <w:rsid w:val="00A919C9"/>
    <w:rsid w:val="00A92127"/>
    <w:rsid w:val="00A92173"/>
    <w:rsid w:val="00A922DA"/>
    <w:rsid w:val="00A92499"/>
    <w:rsid w:val="00A92BAA"/>
    <w:rsid w:val="00A92D85"/>
    <w:rsid w:val="00A92F76"/>
    <w:rsid w:val="00A9335E"/>
    <w:rsid w:val="00A935AC"/>
    <w:rsid w:val="00A93BBA"/>
    <w:rsid w:val="00A9427A"/>
    <w:rsid w:val="00A945E0"/>
    <w:rsid w:val="00A94939"/>
    <w:rsid w:val="00A94D98"/>
    <w:rsid w:val="00A94DDF"/>
    <w:rsid w:val="00A954A5"/>
    <w:rsid w:val="00A955E3"/>
    <w:rsid w:val="00A96167"/>
    <w:rsid w:val="00A96189"/>
    <w:rsid w:val="00A962AD"/>
    <w:rsid w:val="00A9664E"/>
    <w:rsid w:val="00A967E4"/>
    <w:rsid w:val="00A96B11"/>
    <w:rsid w:val="00A970A3"/>
    <w:rsid w:val="00A97259"/>
    <w:rsid w:val="00A97514"/>
    <w:rsid w:val="00A9768C"/>
    <w:rsid w:val="00A97AA1"/>
    <w:rsid w:val="00A97B71"/>
    <w:rsid w:val="00A97BC2"/>
    <w:rsid w:val="00AA0084"/>
    <w:rsid w:val="00AA02F1"/>
    <w:rsid w:val="00AA04E5"/>
    <w:rsid w:val="00AA058F"/>
    <w:rsid w:val="00AA0684"/>
    <w:rsid w:val="00AA08D1"/>
    <w:rsid w:val="00AA0A12"/>
    <w:rsid w:val="00AA0BD8"/>
    <w:rsid w:val="00AA0E81"/>
    <w:rsid w:val="00AA0F33"/>
    <w:rsid w:val="00AA1008"/>
    <w:rsid w:val="00AA1197"/>
    <w:rsid w:val="00AA13B1"/>
    <w:rsid w:val="00AA13EF"/>
    <w:rsid w:val="00AA1531"/>
    <w:rsid w:val="00AA16DF"/>
    <w:rsid w:val="00AA1D02"/>
    <w:rsid w:val="00AA1D97"/>
    <w:rsid w:val="00AA1E20"/>
    <w:rsid w:val="00AA1E88"/>
    <w:rsid w:val="00AA22DC"/>
    <w:rsid w:val="00AA244E"/>
    <w:rsid w:val="00AA2709"/>
    <w:rsid w:val="00AA2D9F"/>
    <w:rsid w:val="00AA32AC"/>
    <w:rsid w:val="00AA32E6"/>
    <w:rsid w:val="00AA4228"/>
    <w:rsid w:val="00AA44EB"/>
    <w:rsid w:val="00AA4586"/>
    <w:rsid w:val="00AA493D"/>
    <w:rsid w:val="00AA4A1B"/>
    <w:rsid w:val="00AA50CE"/>
    <w:rsid w:val="00AA51CE"/>
    <w:rsid w:val="00AA59DB"/>
    <w:rsid w:val="00AA61C6"/>
    <w:rsid w:val="00AA6BF4"/>
    <w:rsid w:val="00AA6C26"/>
    <w:rsid w:val="00AA6D88"/>
    <w:rsid w:val="00AA6EA6"/>
    <w:rsid w:val="00AA6F32"/>
    <w:rsid w:val="00AA6F82"/>
    <w:rsid w:val="00AA74E8"/>
    <w:rsid w:val="00AA761C"/>
    <w:rsid w:val="00AA7734"/>
    <w:rsid w:val="00AA7754"/>
    <w:rsid w:val="00AA7C39"/>
    <w:rsid w:val="00AA7F3C"/>
    <w:rsid w:val="00AB06AB"/>
    <w:rsid w:val="00AB095B"/>
    <w:rsid w:val="00AB0979"/>
    <w:rsid w:val="00AB0A8A"/>
    <w:rsid w:val="00AB0B61"/>
    <w:rsid w:val="00AB0CDE"/>
    <w:rsid w:val="00AB1B3F"/>
    <w:rsid w:val="00AB1E87"/>
    <w:rsid w:val="00AB2200"/>
    <w:rsid w:val="00AB220F"/>
    <w:rsid w:val="00AB2435"/>
    <w:rsid w:val="00AB2442"/>
    <w:rsid w:val="00AB253A"/>
    <w:rsid w:val="00AB2548"/>
    <w:rsid w:val="00AB25CF"/>
    <w:rsid w:val="00AB2848"/>
    <w:rsid w:val="00AB2B4B"/>
    <w:rsid w:val="00AB3373"/>
    <w:rsid w:val="00AB367E"/>
    <w:rsid w:val="00AB384B"/>
    <w:rsid w:val="00AB38A7"/>
    <w:rsid w:val="00AB38CC"/>
    <w:rsid w:val="00AB395B"/>
    <w:rsid w:val="00AB3A10"/>
    <w:rsid w:val="00AB3E4E"/>
    <w:rsid w:val="00AB3F09"/>
    <w:rsid w:val="00AB3F71"/>
    <w:rsid w:val="00AB410E"/>
    <w:rsid w:val="00AB45EB"/>
    <w:rsid w:val="00AB4664"/>
    <w:rsid w:val="00AB4816"/>
    <w:rsid w:val="00AB4A19"/>
    <w:rsid w:val="00AB548D"/>
    <w:rsid w:val="00AB569A"/>
    <w:rsid w:val="00AB5CA5"/>
    <w:rsid w:val="00AB5F18"/>
    <w:rsid w:val="00AB6086"/>
    <w:rsid w:val="00AB612E"/>
    <w:rsid w:val="00AB619C"/>
    <w:rsid w:val="00AB6394"/>
    <w:rsid w:val="00AB6442"/>
    <w:rsid w:val="00AB6586"/>
    <w:rsid w:val="00AB6813"/>
    <w:rsid w:val="00AB702C"/>
    <w:rsid w:val="00AB7413"/>
    <w:rsid w:val="00AB7540"/>
    <w:rsid w:val="00AB7557"/>
    <w:rsid w:val="00AB7964"/>
    <w:rsid w:val="00AB7C75"/>
    <w:rsid w:val="00AB7CB9"/>
    <w:rsid w:val="00AB7DE1"/>
    <w:rsid w:val="00AB7E8F"/>
    <w:rsid w:val="00AB7EB7"/>
    <w:rsid w:val="00AC0551"/>
    <w:rsid w:val="00AC0553"/>
    <w:rsid w:val="00AC0B62"/>
    <w:rsid w:val="00AC0FAD"/>
    <w:rsid w:val="00AC13B9"/>
    <w:rsid w:val="00AC13D3"/>
    <w:rsid w:val="00AC1495"/>
    <w:rsid w:val="00AC14A7"/>
    <w:rsid w:val="00AC1942"/>
    <w:rsid w:val="00AC1CBC"/>
    <w:rsid w:val="00AC1DC9"/>
    <w:rsid w:val="00AC1DF0"/>
    <w:rsid w:val="00AC2022"/>
    <w:rsid w:val="00AC224F"/>
    <w:rsid w:val="00AC24BC"/>
    <w:rsid w:val="00AC24DE"/>
    <w:rsid w:val="00AC25F5"/>
    <w:rsid w:val="00AC2930"/>
    <w:rsid w:val="00AC2B33"/>
    <w:rsid w:val="00AC2D40"/>
    <w:rsid w:val="00AC32B5"/>
    <w:rsid w:val="00AC35B1"/>
    <w:rsid w:val="00AC3726"/>
    <w:rsid w:val="00AC378E"/>
    <w:rsid w:val="00AC38B7"/>
    <w:rsid w:val="00AC390F"/>
    <w:rsid w:val="00AC3AFE"/>
    <w:rsid w:val="00AC3DC1"/>
    <w:rsid w:val="00AC3E6F"/>
    <w:rsid w:val="00AC41CE"/>
    <w:rsid w:val="00AC458D"/>
    <w:rsid w:val="00AC4927"/>
    <w:rsid w:val="00AC4D2F"/>
    <w:rsid w:val="00AC512E"/>
    <w:rsid w:val="00AC5697"/>
    <w:rsid w:val="00AC59A0"/>
    <w:rsid w:val="00AC5B65"/>
    <w:rsid w:val="00AC5C7F"/>
    <w:rsid w:val="00AC5EAE"/>
    <w:rsid w:val="00AC65C1"/>
    <w:rsid w:val="00AC712C"/>
    <w:rsid w:val="00AC7524"/>
    <w:rsid w:val="00AC76CE"/>
    <w:rsid w:val="00AC7F13"/>
    <w:rsid w:val="00AD00A0"/>
    <w:rsid w:val="00AD0165"/>
    <w:rsid w:val="00AD04BC"/>
    <w:rsid w:val="00AD0854"/>
    <w:rsid w:val="00AD0E5D"/>
    <w:rsid w:val="00AD0EFA"/>
    <w:rsid w:val="00AD0FA6"/>
    <w:rsid w:val="00AD11BC"/>
    <w:rsid w:val="00AD20CE"/>
    <w:rsid w:val="00AD20DF"/>
    <w:rsid w:val="00AD25BD"/>
    <w:rsid w:val="00AD280C"/>
    <w:rsid w:val="00AD2E16"/>
    <w:rsid w:val="00AD32A5"/>
    <w:rsid w:val="00AD37D3"/>
    <w:rsid w:val="00AD38B9"/>
    <w:rsid w:val="00AD4137"/>
    <w:rsid w:val="00AD427D"/>
    <w:rsid w:val="00AD495C"/>
    <w:rsid w:val="00AD4B90"/>
    <w:rsid w:val="00AD4D3E"/>
    <w:rsid w:val="00AD4D62"/>
    <w:rsid w:val="00AD4ECC"/>
    <w:rsid w:val="00AD548B"/>
    <w:rsid w:val="00AD590F"/>
    <w:rsid w:val="00AD5BFA"/>
    <w:rsid w:val="00AD68A2"/>
    <w:rsid w:val="00AD6DEA"/>
    <w:rsid w:val="00AD71CC"/>
    <w:rsid w:val="00AD7321"/>
    <w:rsid w:val="00AD77DA"/>
    <w:rsid w:val="00AD7CA7"/>
    <w:rsid w:val="00AE016F"/>
    <w:rsid w:val="00AE0876"/>
    <w:rsid w:val="00AE0C5D"/>
    <w:rsid w:val="00AE0D44"/>
    <w:rsid w:val="00AE0E2B"/>
    <w:rsid w:val="00AE184E"/>
    <w:rsid w:val="00AE21F7"/>
    <w:rsid w:val="00AE225E"/>
    <w:rsid w:val="00AE255F"/>
    <w:rsid w:val="00AE27E7"/>
    <w:rsid w:val="00AE2AE3"/>
    <w:rsid w:val="00AE2B8C"/>
    <w:rsid w:val="00AE2BB4"/>
    <w:rsid w:val="00AE2F4F"/>
    <w:rsid w:val="00AE2F84"/>
    <w:rsid w:val="00AE317C"/>
    <w:rsid w:val="00AE3515"/>
    <w:rsid w:val="00AE38D7"/>
    <w:rsid w:val="00AE39EC"/>
    <w:rsid w:val="00AE3C01"/>
    <w:rsid w:val="00AE3C33"/>
    <w:rsid w:val="00AE3C37"/>
    <w:rsid w:val="00AE3C5E"/>
    <w:rsid w:val="00AE4170"/>
    <w:rsid w:val="00AE4345"/>
    <w:rsid w:val="00AE4ADD"/>
    <w:rsid w:val="00AE4CFD"/>
    <w:rsid w:val="00AE4E85"/>
    <w:rsid w:val="00AE507C"/>
    <w:rsid w:val="00AE5B09"/>
    <w:rsid w:val="00AE5D27"/>
    <w:rsid w:val="00AE60C1"/>
    <w:rsid w:val="00AE62FD"/>
    <w:rsid w:val="00AE6411"/>
    <w:rsid w:val="00AE6595"/>
    <w:rsid w:val="00AE6D01"/>
    <w:rsid w:val="00AE6FF8"/>
    <w:rsid w:val="00AE70C8"/>
    <w:rsid w:val="00AE7314"/>
    <w:rsid w:val="00AE7988"/>
    <w:rsid w:val="00AE79DE"/>
    <w:rsid w:val="00AE7D5B"/>
    <w:rsid w:val="00AE7D78"/>
    <w:rsid w:val="00AE7FAA"/>
    <w:rsid w:val="00AF013E"/>
    <w:rsid w:val="00AF076F"/>
    <w:rsid w:val="00AF084B"/>
    <w:rsid w:val="00AF0C6D"/>
    <w:rsid w:val="00AF0D0E"/>
    <w:rsid w:val="00AF1BE9"/>
    <w:rsid w:val="00AF1C11"/>
    <w:rsid w:val="00AF1E44"/>
    <w:rsid w:val="00AF200E"/>
    <w:rsid w:val="00AF2237"/>
    <w:rsid w:val="00AF2355"/>
    <w:rsid w:val="00AF238E"/>
    <w:rsid w:val="00AF25BA"/>
    <w:rsid w:val="00AF2696"/>
    <w:rsid w:val="00AF2742"/>
    <w:rsid w:val="00AF2860"/>
    <w:rsid w:val="00AF2CBC"/>
    <w:rsid w:val="00AF2D32"/>
    <w:rsid w:val="00AF30A9"/>
    <w:rsid w:val="00AF3170"/>
    <w:rsid w:val="00AF32A0"/>
    <w:rsid w:val="00AF3300"/>
    <w:rsid w:val="00AF363E"/>
    <w:rsid w:val="00AF3755"/>
    <w:rsid w:val="00AF38BE"/>
    <w:rsid w:val="00AF3983"/>
    <w:rsid w:val="00AF3A97"/>
    <w:rsid w:val="00AF3F92"/>
    <w:rsid w:val="00AF419C"/>
    <w:rsid w:val="00AF4791"/>
    <w:rsid w:val="00AF4930"/>
    <w:rsid w:val="00AF4B05"/>
    <w:rsid w:val="00AF4D55"/>
    <w:rsid w:val="00AF4D86"/>
    <w:rsid w:val="00AF5142"/>
    <w:rsid w:val="00AF52A7"/>
    <w:rsid w:val="00AF531C"/>
    <w:rsid w:val="00AF53F7"/>
    <w:rsid w:val="00AF5548"/>
    <w:rsid w:val="00AF5770"/>
    <w:rsid w:val="00AF5BA8"/>
    <w:rsid w:val="00AF5CA0"/>
    <w:rsid w:val="00AF6078"/>
    <w:rsid w:val="00AF621C"/>
    <w:rsid w:val="00AF6267"/>
    <w:rsid w:val="00AF6488"/>
    <w:rsid w:val="00AF6720"/>
    <w:rsid w:val="00AF6F49"/>
    <w:rsid w:val="00AF75AC"/>
    <w:rsid w:val="00B0053E"/>
    <w:rsid w:val="00B005E6"/>
    <w:rsid w:val="00B0076E"/>
    <w:rsid w:val="00B0079C"/>
    <w:rsid w:val="00B008F1"/>
    <w:rsid w:val="00B0090B"/>
    <w:rsid w:val="00B00A9C"/>
    <w:rsid w:val="00B00FE3"/>
    <w:rsid w:val="00B01138"/>
    <w:rsid w:val="00B01321"/>
    <w:rsid w:val="00B01530"/>
    <w:rsid w:val="00B015AD"/>
    <w:rsid w:val="00B01611"/>
    <w:rsid w:val="00B01AA7"/>
    <w:rsid w:val="00B01DF1"/>
    <w:rsid w:val="00B0256E"/>
    <w:rsid w:val="00B026B2"/>
    <w:rsid w:val="00B031A3"/>
    <w:rsid w:val="00B03619"/>
    <w:rsid w:val="00B03621"/>
    <w:rsid w:val="00B03805"/>
    <w:rsid w:val="00B03AE6"/>
    <w:rsid w:val="00B03B63"/>
    <w:rsid w:val="00B03CC6"/>
    <w:rsid w:val="00B03DB9"/>
    <w:rsid w:val="00B041AF"/>
    <w:rsid w:val="00B046CA"/>
    <w:rsid w:val="00B0470D"/>
    <w:rsid w:val="00B04919"/>
    <w:rsid w:val="00B04924"/>
    <w:rsid w:val="00B04AB1"/>
    <w:rsid w:val="00B04B85"/>
    <w:rsid w:val="00B04CC2"/>
    <w:rsid w:val="00B04FB5"/>
    <w:rsid w:val="00B053AC"/>
    <w:rsid w:val="00B053E8"/>
    <w:rsid w:val="00B056C8"/>
    <w:rsid w:val="00B05A6D"/>
    <w:rsid w:val="00B05B72"/>
    <w:rsid w:val="00B05CD4"/>
    <w:rsid w:val="00B05E92"/>
    <w:rsid w:val="00B05F1D"/>
    <w:rsid w:val="00B06300"/>
    <w:rsid w:val="00B06826"/>
    <w:rsid w:val="00B06FC1"/>
    <w:rsid w:val="00B0712A"/>
    <w:rsid w:val="00B07266"/>
    <w:rsid w:val="00B0747E"/>
    <w:rsid w:val="00B07B54"/>
    <w:rsid w:val="00B07D8A"/>
    <w:rsid w:val="00B101B1"/>
    <w:rsid w:val="00B104B6"/>
    <w:rsid w:val="00B1088C"/>
    <w:rsid w:val="00B1090A"/>
    <w:rsid w:val="00B10D60"/>
    <w:rsid w:val="00B10F8C"/>
    <w:rsid w:val="00B11004"/>
    <w:rsid w:val="00B1132A"/>
    <w:rsid w:val="00B11495"/>
    <w:rsid w:val="00B114BB"/>
    <w:rsid w:val="00B11C91"/>
    <w:rsid w:val="00B11D16"/>
    <w:rsid w:val="00B11D96"/>
    <w:rsid w:val="00B126AC"/>
    <w:rsid w:val="00B128EF"/>
    <w:rsid w:val="00B12A87"/>
    <w:rsid w:val="00B12A9D"/>
    <w:rsid w:val="00B13006"/>
    <w:rsid w:val="00B132C2"/>
    <w:rsid w:val="00B13B8B"/>
    <w:rsid w:val="00B13EBC"/>
    <w:rsid w:val="00B14256"/>
    <w:rsid w:val="00B145A6"/>
    <w:rsid w:val="00B14722"/>
    <w:rsid w:val="00B14796"/>
    <w:rsid w:val="00B149EA"/>
    <w:rsid w:val="00B14ADC"/>
    <w:rsid w:val="00B14C50"/>
    <w:rsid w:val="00B150F0"/>
    <w:rsid w:val="00B1537F"/>
    <w:rsid w:val="00B153BC"/>
    <w:rsid w:val="00B15639"/>
    <w:rsid w:val="00B15746"/>
    <w:rsid w:val="00B158B0"/>
    <w:rsid w:val="00B15909"/>
    <w:rsid w:val="00B15C7E"/>
    <w:rsid w:val="00B15EB1"/>
    <w:rsid w:val="00B16180"/>
    <w:rsid w:val="00B161A5"/>
    <w:rsid w:val="00B164B4"/>
    <w:rsid w:val="00B16A78"/>
    <w:rsid w:val="00B16CF9"/>
    <w:rsid w:val="00B16E24"/>
    <w:rsid w:val="00B17387"/>
    <w:rsid w:val="00B17612"/>
    <w:rsid w:val="00B17676"/>
    <w:rsid w:val="00B17B91"/>
    <w:rsid w:val="00B20248"/>
    <w:rsid w:val="00B20AA6"/>
    <w:rsid w:val="00B20CDE"/>
    <w:rsid w:val="00B21185"/>
    <w:rsid w:val="00B2129E"/>
    <w:rsid w:val="00B2174F"/>
    <w:rsid w:val="00B2193D"/>
    <w:rsid w:val="00B21B0D"/>
    <w:rsid w:val="00B2213B"/>
    <w:rsid w:val="00B223A3"/>
    <w:rsid w:val="00B22933"/>
    <w:rsid w:val="00B23127"/>
    <w:rsid w:val="00B233A2"/>
    <w:rsid w:val="00B234B9"/>
    <w:rsid w:val="00B23CB1"/>
    <w:rsid w:val="00B23DEF"/>
    <w:rsid w:val="00B245B9"/>
    <w:rsid w:val="00B24613"/>
    <w:rsid w:val="00B249B5"/>
    <w:rsid w:val="00B24B75"/>
    <w:rsid w:val="00B25036"/>
    <w:rsid w:val="00B251B4"/>
    <w:rsid w:val="00B2536F"/>
    <w:rsid w:val="00B25435"/>
    <w:rsid w:val="00B255AC"/>
    <w:rsid w:val="00B25706"/>
    <w:rsid w:val="00B25953"/>
    <w:rsid w:val="00B25AD1"/>
    <w:rsid w:val="00B26225"/>
    <w:rsid w:val="00B2634E"/>
    <w:rsid w:val="00B263F2"/>
    <w:rsid w:val="00B264C7"/>
    <w:rsid w:val="00B269C9"/>
    <w:rsid w:val="00B26EF7"/>
    <w:rsid w:val="00B27D63"/>
    <w:rsid w:val="00B27F77"/>
    <w:rsid w:val="00B3061E"/>
    <w:rsid w:val="00B30C4C"/>
    <w:rsid w:val="00B30CCA"/>
    <w:rsid w:val="00B30F56"/>
    <w:rsid w:val="00B30FAE"/>
    <w:rsid w:val="00B3110D"/>
    <w:rsid w:val="00B313C5"/>
    <w:rsid w:val="00B3147E"/>
    <w:rsid w:val="00B31695"/>
    <w:rsid w:val="00B317FF"/>
    <w:rsid w:val="00B31883"/>
    <w:rsid w:val="00B31D7A"/>
    <w:rsid w:val="00B32035"/>
    <w:rsid w:val="00B321CB"/>
    <w:rsid w:val="00B322E0"/>
    <w:rsid w:val="00B3249A"/>
    <w:rsid w:val="00B327A4"/>
    <w:rsid w:val="00B32947"/>
    <w:rsid w:val="00B32BAB"/>
    <w:rsid w:val="00B32C20"/>
    <w:rsid w:val="00B331F8"/>
    <w:rsid w:val="00B332D0"/>
    <w:rsid w:val="00B333C8"/>
    <w:rsid w:val="00B333EB"/>
    <w:rsid w:val="00B33722"/>
    <w:rsid w:val="00B33FF0"/>
    <w:rsid w:val="00B34225"/>
    <w:rsid w:val="00B344AA"/>
    <w:rsid w:val="00B348B9"/>
    <w:rsid w:val="00B34BC4"/>
    <w:rsid w:val="00B3528F"/>
    <w:rsid w:val="00B352F8"/>
    <w:rsid w:val="00B35998"/>
    <w:rsid w:val="00B35A63"/>
    <w:rsid w:val="00B35ACB"/>
    <w:rsid w:val="00B35AD8"/>
    <w:rsid w:val="00B35B50"/>
    <w:rsid w:val="00B35E45"/>
    <w:rsid w:val="00B36278"/>
    <w:rsid w:val="00B3634D"/>
    <w:rsid w:val="00B36826"/>
    <w:rsid w:val="00B36836"/>
    <w:rsid w:val="00B369F7"/>
    <w:rsid w:val="00B36E62"/>
    <w:rsid w:val="00B36F2F"/>
    <w:rsid w:val="00B3727E"/>
    <w:rsid w:val="00B373EF"/>
    <w:rsid w:val="00B3755E"/>
    <w:rsid w:val="00B376BE"/>
    <w:rsid w:val="00B37848"/>
    <w:rsid w:val="00B378DA"/>
    <w:rsid w:val="00B378F8"/>
    <w:rsid w:val="00B37AC8"/>
    <w:rsid w:val="00B37ADB"/>
    <w:rsid w:val="00B4008C"/>
    <w:rsid w:val="00B4028B"/>
    <w:rsid w:val="00B404E4"/>
    <w:rsid w:val="00B408BD"/>
    <w:rsid w:val="00B409E8"/>
    <w:rsid w:val="00B40DA7"/>
    <w:rsid w:val="00B4136E"/>
    <w:rsid w:val="00B41916"/>
    <w:rsid w:val="00B41A2A"/>
    <w:rsid w:val="00B41D51"/>
    <w:rsid w:val="00B41DCF"/>
    <w:rsid w:val="00B41E27"/>
    <w:rsid w:val="00B4247F"/>
    <w:rsid w:val="00B4253E"/>
    <w:rsid w:val="00B4266F"/>
    <w:rsid w:val="00B427C5"/>
    <w:rsid w:val="00B42B45"/>
    <w:rsid w:val="00B42CDD"/>
    <w:rsid w:val="00B42DC0"/>
    <w:rsid w:val="00B42F5C"/>
    <w:rsid w:val="00B44196"/>
    <w:rsid w:val="00B44389"/>
    <w:rsid w:val="00B44492"/>
    <w:rsid w:val="00B446DC"/>
    <w:rsid w:val="00B448FB"/>
    <w:rsid w:val="00B44C84"/>
    <w:rsid w:val="00B44D08"/>
    <w:rsid w:val="00B44F1D"/>
    <w:rsid w:val="00B45232"/>
    <w:rsid w:val="00B4564F"/>
    <w:rsid w:val="00B45719"/>
    <w:rsid w:val="00B45AA7"/>
    <w:rsid w:val="00B45F28"/>
    <w:rsid w:val="00B465CA"/>
    <w:rsid w:val="00B46DB9"/>
    <w:rsid w:val="00B46E8C"/>
    <w:rsid w:val="00B474E7"/>
    <w:rsid w:val="00B4750F"/>
    <w:rsid w:val="00B50071"/>
    <w:rsid w:val="00B50677"/>
    <w:rsid w:val="00B50BC3"/>
    <w:rsid w:val="00B50D3A"/>
    <w:rsid w:val="00B513F3"/>
    <w:rsid w:val="00B51408"/>
    <w:rsid w:val="00B514AE"/>
    <w:rsid w:val="00B51591"/>
    <w:rsid w:val="00B51654"/>
    <w:rsid w:val="00B51B8A"/>
    <w:rsid w:val="00B51BA3"/>
    <w:rsid w:val="00B51EEF"/>
    <w:rsid w:val="00B51F76"/>
    <w:rsid w:val="00B522D7"/>
    <w:rsid w:val="00B53255"/>
    <w:rsid w:val="00B532B1"/>
    <w:rsid w:val="00B53842"/>
    <w:rsid w:val="00B53A80"/>
    <w:rsid w:val="00B54614"/>
    <w:rsid w:val="00B5462B"/>
    <w:rsid w:val="00B54DB5"/>
    <w:rsid w:val="00B55006"/>
    <w:rsid w:val="00B55319"/>
    <w:rsid w:val="00B55C9D"/>
    <w:rsid w:val="00B55D6C"/>
    <w:rsid w:val="00B5611F"/>
    <w:rsid w:val="00B5645D"/>
    <w:rsid w:val="00B56548"/>
    <w:rsid w:val="00B5664C"/>
    <w:rsid w:val="00B568F5"/>
    <w:rsid w:val="00B56A5F"/>
    <w:rsid w:val="00B57429"/>
    <w:rsid w:val="00B5791C"/>
    <w:rsid w:val="00B60331"/>
    <w:rsid w:val="00B604A6"/>
    <w:rsid w:val="00B60669"/>
    <w:rsid w:val="00B6089E"/>
    <w:rsid w:val="00B609B9"/>
    <w:rsid w:val="00B60A3A"/>
    <w:rsid w:val="00B60CA1"/>
    <w:rsid w:val="00B60D4A"/>
    <w:rsid w:val="00B60E65"/>
    <w:rsid w:val="00B61042"/>
    <w:rsid w:val="00B61EE6"/>
    <w:rsid w:val="00B62501"/>
    <w:rsid w:val="00B6266E"/>
    <w:rsid w:val="00B6293E"/>
    <w:rsid w:val="00B62985"/>
    <w:rsid w:val="00B62DD1"/>
    <w:rsid w:val="00B62DF0"/>
    <w:rsid w:val="00B63218"/>
    <w:rsid w:val="00B632E7"/>
    <w:rsid w:val="00B633AA"/>
    <w:rsid w:val="00B633DA"/>
    <w:rsid w:val="00B63603"/>
    <w:rsid w:val="00B636A6"/>
    <w:rsid w:val="00B63711"/>
    <w:rsid w:val="00B639C2"/>
    <w:rsid w:val="00B63AFA"/>
    <w:rsid w:val="00B63B81"/>
    <w:rsid w:val="00B63D50"/>
    <w:rsid w:val="00B63F48"/>
    <w:rsid w:val="00B63FB1"/>
    <w:rsid w:val="00B640C5"/>
    <w:rsid w:val="00B641DA"/>
    <w:rsid w:val="00B64732"/>
    <w:rsid w:val="00B64982"/>
    <w:rsid w:val="00B64ABB"/>
    <w:rsid w:val="00B64B46"/>
    <w:rsid w:val="00B64B87"/>
    <w:rsid w:val="00B64BF7"/>
    <w:rsid w:val="00B64CE7"/>
    <w:rsid w:val="00B64EDB"/>
    <w:rsid w:val="00B650FE"/>
    <w:rsid w:val="00B65188"/>
    <w:rsid w:val="00B6548E"/>
    <w:rsid w:val="00B657BC"/>
    <w:rsid w:val="00B65834"/>
    <w:rsid w:val="00B65956"/>
    <w:rsid w:val="00B659F4"/>
    <w:rsid w:val="00B65F48"/>
    <w:rsid w:val="00B66017"/>
    <w:rsid w:val="00B660C9"/>
    <w:rsid w:val="00B6614A"/>
    <w:rsid w:val="00B664E6"/>
    <w:rsid w:val="00B66CC6"/>
    <w:rsid w:val="00B66FD7"/>
    <w:rsid w:val="00B67300"/>
    <w:rsid w:val="00B673A2"/>
    <w:rsid w:val="00B675DE"/>
    <w:rsid w:val="00B67628"/>
    <w:rsid w:val="00B67802"/>
    <w:rsid w:val="00B67AF0"/>
    <w:rsid w:val="00B67BCA"/>
    <w:rsid w:val="00B67E51"/>
    <w:rsid w:val="00B7042F"/>
    <w:rsid w:val="00B70718"/>
    <w:rsid w:val="00B70914"/>
    <w:rsid w:val="00B70B3B"/>
    <w:rsid w:val="00B70FFC"/>
    <w:rsid w:val="00B71531"/>
    <w:rsid w:val="00B71642"/>
    <w:rsid w:val="00B71831"/>
    <w:rsid w:val="00B71D00"/>
    <w:rsid w:val="00B72006"/>
    <w:rsid w:val="00B7223F"/>
    <w:rsid w:val="00B723E9"/>
    <w:rsid w:val="00B72549"/>
    <w:rsid w:val="00B728A9"/>
    <w:rsid w:val="00B72E1B"/>
    <w:rsid w:val="00B72ED1"/>
    <w:rsid w:val="00B732BB"/>
    <w:rsid w:val="00B7396B"/>
    <w:rsid w:val="00B739E7"/>
    <w:rsid w:val="00B73F18"/>
    <w:rsid w:val="00B74088"/>
    <w:rsid w:val="00B746C9"/>
    <w:rsid w:val="00B746EF"/>
    <w:rsid w:val="00B74753"/>
    <w:rsid w:val="00B74E03"/>
    <w:rsid w:val="00B75354"/>
    <w:rsid w:val="00B75551"/>
    <w:rsid w:val="00B755B3"/>
    <w:rsid w:val="00B75645"/>
    <w:rsid w:val="00B756FB"/>
    <w:rsid w:val="00B75738"/>
    <w:rsid w:val="00B75E9A"/>
    <w:rsid w:val="00B75ED2"/>
    <w:rsid w:val="00B76008"/>
    <w:rsid w:val="00B763D9"/>
    <w:rsid w:val="00B76D87"/>
    <w:rsid w:val="00B77597"/>
    <w:rsid w:val="00B77C7B"/>
    <w:rsid w:val="00B77EC9"/>
    <w:rsid w:val="00B804E2"/>
    <w:rsid w:val="00B80619"/>
    <w:rsid w:val="00B807F7"/>
    <w:rsid w:val="00B80AD5"/>
    <w:rsid w:val="00B80B29"/>
    <w:rsid w:val="00B8132B"/>
    <w:rsid w:val="00B813B6"/>
    <w:rsid w:val="00B8178F"/>
    <w:rsid w:val="00B81B95"/>
    <w:rsid w:val="00B81C48"/>
    <w:rsid w:val="00B82162"/>
    <w:rsid w:val="00B8235A"/>
    <w:rsid w:val="00B82888"/>
    <w:rsid w:val="00B828C8"/>
    <w:rsid w:val="00B82A53"/>
    <w:rsid w:val="00B830E3"/>
    <w:rsid w:val="00B832C4"/>
    <w:rsid w:val="00B833EC"/>
    <w:rsid w:val="00B83C4F"/>
    <w:rsid w:val="00B8444C"/>
    <w:rsid w:val="00B845F6"/>
    <w:rsid w:val="00B8475D"/>
    <w:rsid w:val="00B852B0"/>
    <w:rsid w:val="00B85407"/>
    <w:rsid w:val="00B859A4"/>
    <w:rsid w:val="00B85A1A"/>
    <w:rsid w:val="00B85B57"/>
    <w:rsid w:val="00B86353"/>
    <w:rsid w:val="00B86369"/>
    <w:rsid w:val="00B86627"/>
    <w:rsid w:val="00B86F27"/>
    <w:rsid w:val="00B8703E"/>
    <w:rsid w:val="00B879C1"/>
    <w:rsid w:val="00B87A95"/>
    <w:rsid w:val="00B87B54"/>
    <w:rsid w:val="00B87F21"/>
    <w:rsid w:val="00B87F56"/>
    <w:rsid w:val="00B90017"/>
    <w:rsid w:val="00B9074F"/>
    <w:rsid w:val="00B90ADC"/>
    <w:rsid w:val="00B90FC7"/>
    <w:rsid w:val="00B9106A"/>
    <w:rsid w:val="00B9177D"/>
    <w:rsid w:val="00B923A5"/>
    <w:rsid w:val="00B92490"/>
    <w:rsid w:val="00B92676"/>
    <w:rsid w:val="00B927C7"/>
    <w:rsid w:val="00B92870"/>
    <w:rsid w:val="00B92883"/>
    <w:rsid w:val="00B92B79"/>
    <w:rsid w:val="00B92C92"/>
    <w:rsid w:val="00B92D56"/>
    <w:rsid w:val="00B92FBA"/>
    <w:rsid w:val="00B93166"/>
    <w:rsid w:val="00B9320E"/>
    <w:rsid w:val="00B934D4"/>
    <w:rsid w:val="00B9372C"/>
    <w:rsid w:val="00B93846"/>
    <w:rsid w:val="00B93CF0"/>
    <w:rsid w:val="00B93E9C"/>
    <w:rsid w:val="00B93F3C"/>
    <w:rsid w:val="00B9420B"/>
    <w:rsid w:val="00B94289"/>
    <w:rsid w:val="00B9448F"/>
    <w:rsid w:val="00B946CC"/>
    <w:rsid w:val="00B94B9F"/>
    <w:rsid w:val="00B94FCB"/>
    <w:rsid w:val="00B9533C"/>
    <w:rsid w:val="00B95409"/>
    <w:rsid w:val="00B9552D"/>
    <w:rsid w:val="00B95701"/>
    <w:rsid w:val="00B95967"/>
    <w:rsid w:val="00B95AEC"/>
    <w:rsid w:val="00B95C4A"/>
    <w:rsid w:val="00B95DBD"/>
    <w:rsid w:val="00B95DD1"/>
    <w:rsid w:val="00B96AAF"/>
    <w:rsid w:val="00B96CE4"/>
    <w:rsid w:val="00B97423"/>
    <w:rsid w:val="00B9745A"/>
    <w:rsid w:val="00B975DC"/>
    <w:rsid w:val="00B9767E"/>
    <w:rsid w:val="00B9768C"/>
    <w:rsid w:val="00B976E4"/>
    <w:rsid w:val="00B97985"/>
    <w:rsid w:val="00B97DE7"/>
    <w:rsid w:val="00B97DFF"/>
    <w:rsid w:val="00B97E3F"/>
    <w:rsid w:val="00B97F26"/>
    <w:rsid w:val="00B97FEF"/>
    <w:rsid w:val="00BA03F6"/>
    <w:rsid w:val="00BA06B2"/>
    <w:rsid w:val="00BA073C"/>
    <w:rsid w:val="00BA0A29"/>
    <w:rsid w:val="00BA0AFE"/>
    <w:rsid w:val="00BA0CC6"/>
    <w:rsid w:val="00BA1540"/>
    <w:rsid w:val="00BA213E"/>
    <w:rsid w:val="00BA21FD"/>
    <w:rsid w:val="00BA2581"/>
    <w:rsid w:val="00BA25A0"/>
    <w:rsid w:val="00BA2793"/>
    <w:rsid w:val="00BA28A3"/>
    <w:rsid w:val="00BA28A8"/>
    <w:rsid w:val="00BA2A99"/>
    <w:rsid w:val="00BA2F33"/>
    <w:rsid w:val="00BA3150"/>
    <w:rsid w:val="00BA317A"/>
    <w:rsid w:val="00BA33B1"/>
    <w:rsid w:val="00BA344F"/>
    <w:rsid w:val="00BA39D8"/>
    <w:rsid w:val="00BA3B06"/>
    <w:rsid w:val="00BA43C4"/>
    <w:rsid w:val="00BA4802"/>
    <w:rsid w:val="00BA4805"/>
    <w:rsid w:val="00BA4889"/>
    <w:rsid w:val="00BA4977"/>
    <w:rsid w:val="00BA4A13"/>
    <w:rsid w:val="00BA4EF2"/>
    <w:rsid w:val="00BA55C7"/>
    <w:rsid w:val="00BA5A21"/>
    <w:rsid w:val="00BA5A6B"/>
    <w:rsid w:val="00BA5BC6"/>
    <w:rsid w:val="00BA5DA2"/>
    <w:rsid w:val="00BA6022"/>
    <w:rsid w:val="00BA61EB"/>
    <w:rsid w:val="00BA62F5"/>
    <w:rsid w:val="00BA6377"/>
    <w:rsid w:val="00BA644A"/>
    <w:rsid w:val="00BA6466"/>
    <w:rsid w:val="00BA67C5"/>
    <w:rsid w:val="00BA6946"/>
    <w:rsid w:val="00BA6C2C"/>
    <w:rsid w:val="00BA6DC9"/>
    <w:rsid w:val="00BA7AE5"/>
    <w:rsid w:val="00BA7C71"/>
    <w:rsid w:val="00BA7E60"/>
    <w:rsid w:val="00BA7F7E"/>
    <w:rsid w:val="00BA7F80"/>
    <w:rsid w:val="00BB03EC"/>
    <w:rsid w:val="00BB08BF"/>
    <w:rsid w:val="00BB0C39"/>
    <w:rsid w:val="00BB0F3A"/>
    <w:rsid w:val="00BB0F90"/>
    <w:rsid w:val="00BB10D2"/>
    <w:rsid w:val="00BB1753"/>
    <w:rsid w:val="00BB1A49"/>
    <w:rsid w:val="00BB1A89"/>
    <w:rsid w:val="00BB1A93"/>
    <w:rsid w:val="00BB215C"/>
    <w:rsid w:val="00BB2192"/>
    <w:rsid w:val="00BB2321"/>
    <w:rsid w:val="00BB2697"/>
    <w:rsid w:val="00BB2B80"/>
    <w:rsid w:val="00BB3052"/>
    <w:rsid w:val="00BB30B2"/>
    <w:rsid w:val="00BB34FC"/>
    <w:rsid w:val="00BB3C1A"/>
    <w:rsid w:val="00BB4072"/>
    <w:rsid w:val="00BB4332"/>
    <w:rsid w:val="00BB4387"/>
    <w:rsid w:val="00BB43F2"/>
    <w:rsid w:val="00BB4B3E"/>
    <w:rsid w:val="00BB5317"/>
    <w:rsid w:val="00BB54DB"/>
    <w:rsid w:val="00BB5619"/>
    <w:rsid w:val="00BB5927"/>
    <w:rsid w:val="00BB5ECB"/>
    <w:rsid w:val="00BB5F1D"/>
    <w:rsid w:val="00BB6006"/>
    <w:rsid w:val="00BB6031"/>
    <w:rsid w:val="00BB639C"/>
    <w:rsid w:val="00BB644C"/>
    <w:rsid w:val="00BB6474"/>
    <w:rsid w:val="00BB6BD7"/>
    <w:rsid w:val="00BB6CCF"/>
    <w:rsid w:val="00BB6ED7"/>
    <w:rsid w:val="00BB6F1E"/>
    <w:rsid w:val="00BB7277"/>
    <w:rsid w:val="00BB764C"/>
    <w:rsid w:val="00BB77A9"/>
    <w:rsid w:val="00BB7A12"/>
    <w:rsid w:val="00BB7D11"/>
    <w:rsid w:val="00BB7FE9"/>
    <w:rsid w:val="00BC0C09"/>
    <w:rsid w:val="00BC0E2E"/>
    <w:rsid w:val="00BC11EF"/>
    <w:rsid w:val="00BC1507"/>
    <w:rsid w:val="00BC1A63"/>
    <w:rsid w:val="00BC1BB5"/>
    <w:rsid w:val="00BC2498"/>
    <w:rsid w:val="00BC2E8F"/>
    <w:rsid w:val="00BC35C1"/>
    <w:rsid w:val="00BC35D5"/>
    <w:rsid w:val="00BC3CD4"/>
    <w:rsid w:val="00BC40DE"/>
    <w:rsid w:val="00BC40EC"/>
    <w:rsid w:val="00BC40F4"/>
    <w:rsid w:val="00BC41E4"/>
    <w:rsid w:val="00BC4215"/>
    <w:rsid w:val="00BC4BE2"/>
    <w:rsid w:val="00BC4FC0"/>
    <w:rsid w:val="00BC5844"/>
    <w:rsid w:val="00BC593D"/>
    <w:rsid w:val="00BC5ACF"/>
    <w:rsid w:val="00BC5AE8"/>
    <w:rsid w:val="00BC5E01"/>
    <w:rsid w:val="00BC5F1E"/>
    <w:rsid w:val="00BC6144"/>
    <w:rsid w:val="00BC6169"/>
    <w:rsid w:val="00BC6418"/>
    <w:rsid w:val="00BC64E9"/>
    <w:rsid w:val="00BC66F2"/>
    <w:rsid w:val="00BC6735"/>
    <w:rsid w:val="00BC6774"/>
    <w:rsid w:val="00BC6B03"/>
    <w:rsid w:val="00BC6B36"/>
    <w:rsid w:val="00BC6CE0"/>
    <w:rsid w:val="00BC7345"/>
    <w:rsid w:val="00BC7853"/>
    <w:rsid w:val="00BC7DF8"/>
    <w:rsid w:val="00BD0056"/>
    <w:rsid w:val="00BD0542"/>
    <w:rsid w:val="00BD05D5"/>
    <w:rsid w:val="00BD15B9"/>
    <w:rsid w:val="00BD1951"/>
    <w:rsid w:val="00BD1B0F"/>
    <w:rsid w:val="00BD2169"/>
    <w:rsid w:val="00BD269A"/>
    <w:rsid w:val="00BD2A58"/>
    <w:rsid w:val="00BD2FD8"/>
    <w:rsid w:val="00BD30C5"/>
    <w:rsid w:val="00BD3B37"/>
    <w:rsid w:val="00BD3EA6"/>
    <w:rsid w:val="00BD4335"/>
    <w:rsid w:val="00BD439F"/>
    <w:rsid w:val="00BD46BF"/>
    <w:rsid w:val="00BD4D24"/>
    <w:rsid w:val="00BD4E16"/>
    <w:rsid w:val="00BD57A8"/>
    <w:rsid w:val="00BD6150"/>
    <w:rsid w:val="00BD65A3"/>
    <w:rsid w:val="00BD65B4"/>
    <w:rsid w:val="00BD6623"/>
    <w:rsid w:val="00BD6C27"/>
    <w:rsid w:val="00BD7A2E"/>
    <w:rsid w:val="00BD7A30"/>
    <w:rsid w:val="00BD7C95"/>
    <w:rsid w:val="00BE0077"/>
    <w:rsid w:val="00BE03FC"/>
    <w:rsid w:val="00BE06E7"/>
    <w:rsid w:val="00BE0B4B"/>
    <w:rsid w:val="00BE0BC2"/>
    <w:rsid w:val="00BE1046"/>
    <w:rsid w:val="00BE134E"/>
    <w:rsid w:val="00BE1BC7"/>
    <w:rsid w:val="00BE210D"/>
    <w:rsid w:val="00BE2BB2"/>
    <w:rsid w:val="00BE2CFD"/>
    <w:rsid w:val="00BE2E6A"/>
    <w:rsid w:val="00BE2F6A"/>
    <w:rsid w:val="00BE36C9"/>
    <w:rsid w:val="00BE370A"/>
    <w:rsid w:val="00BE3A65"/>
    <w:rsid w:val="00BE3AAF"/>
    <w:rsid w:val="00BE3E8C"/>
    <w:rsid w:val="00BE4046"/>
    <w:rsid w:val="00BE424D"/>
    <w:rsid w:val="00BE46D1"/>
    <w:rsid w:val="00BE5226"/>
    <w:rsid w:val="00BE5260"/>
    <w:rsid w:val="00BE5B65"/>
    <w:rsid w:val="00BE5B7E"/>
    <w:rsid w:val="00BE60DE"/>
    <w:rsid w:val="00BE60F1"/>
    <w:rsid w:val="00BE638A"/>
    <w:rsid w:val="00BE6987"/>
    <w:rsid w:val="00BE6FC4"/>
    <w:rsid w:val="00BE705E"/>
    <w:rsid w:val="00BF054C"/>
    <w:rsid w:val="00BF05E2"/>
    <w:rsid w:val="00BF0831"/>
    <w:rsid w:val="00BF0D08"/>
    <w:rsid w:val="00BF1161"/>
    <w:rsid w:val="00BF1225"/>
    <w:rsid w:val="00BF1865"/>
    <w:rsid w:val="00BF1AF1"/>
    <w:rsid w:val="00BF1B17"/>
    <w:rsid w:val="00BF1E21"/>
    <w:rsid w:val="00BF1FED"/>
    <w:rsid w:val="00BF20A9"/>
    <w:rsid w:val="00BF23F0"/>
    <w:rsid w:val="00BF26BC"/>
    <w:rsid w:val="00BF2939"/>
    <w:rsid w:val="00BF2CD4"/>
    <w:rsid w:val="00BF2D3A"/>
    <w:rsid w:val="00BF3081"/>
    <w:rsid w:val="00BF316A"/>
    <w:rsid w:val="00BF3177"/>
    <w:rsid w:val="00BF3290"/>
    <w:rsid w:val="00BF32D4"/>
    <w:rsid w:val="00BF3FE3"/>
    <w:rsid w:val="00BF4083"/>
    <w:rsid w:val="00BF4092"/>
    <w:rsid w:val="00BF40F7"/>
    <w:rsid w:val="00BF424C"/>
    <w:rsid w:val="00BF4435"/>
    <w:rsid w:val="00BF4C53"/>
    <w:rsid w:val="00BF4CFA"/>
    <w:rsid w:val="00BF5082"/>
    <w:rsid w:val="00BF5304"/>
    <w:rsid w:val="00BF5623"/>
    <w:rsid w:val="00BF5B1C"/>
    <w:rsid w:val="00BF5C4A"/>
    <w:rsid w:val="00BF5D9F"/>
    <w:rsid w:val="00BF61E3"/>
    <w:rsid w:val="00BF66C5"/>
    <w:rsid w:val="00BF6D0B"/>
    <w:rsid w:val="00BF717C"/>
    <w:rsid w:val="00BF72D3"/>
    <w:rsid w:val="00BF75AA"/>
    <w:rsid w:val="00BF7DFF"/>
    <w:rsid w:val="00C00036"/>
    <w:rsid w:val="00C00130"/>
    <w:rsid w:val="00C001A7"/>
    <w:rsid w:val="00C0069B"/>
    <w:rsid w:val="00C00CF2"/>
    <w:rsid w:val="00C00D15"/>
    <w:rsid w:val="00C00D75"/>
    <w:rsid w:val="00C00E1B"/>
    <w:rsid w:val="00C00FA7"/>
    <w:rsid w:val="00C015AD"/>
    <w:rsid w:val="00C01A76"/>
    <w:rsid w:val="00C01F8F"/>
    <w:rsid w:val="00C024F3"/>
    <w:rsid w:val="00C02658"/>
    <w:rsid w:val="00C0279A"/>
    <w:rsid w:val="00C03220"/>
    <w:rsid w:val="00C033A8"/>
    <w:rsid w:val="00C03916"/>
    <w:rsid w:val="00C03BAD"/>
    <w:rsid w:val="00C045A5"/>
    <w:rsid w:val="00C04A68"/>
    <w:rsid w:val="00C04D0D"/>
    <w:rsid w:val="00C051FF"/>
    <w:rsid w:val="00C05223"/>
    <w:rsid w:val="00C05334"/>
    <w:rsid w:val="00C058C8"/>
    <w:rsid w:val="00C059DC"/>
    <w:rsid w:val="00C05AF8"/>
    <w:rsid w:val="00C05F41"/>
    <w:rsid w:val="00C06483"/>
    <w:rsid w:val="00C06500"/>
    <w:rsid w:val="00C066D0"/>
    <w:rsid w:val="00C068EE"/>
    <w:rsid w:val="00C074ED"/>
    <w:rsid w:val="00C07544"/>
    <w:rsid w:val="00C07738"/>
    <w:rsid w:val="00C07CD8"/>
    <w:rsid w:val="00C07F49"/>
    <w:rsid w:val="00C100C8"/>
    <w:rsid w:val="00C1016E"/>
    <w:rsid w:val="00C106E3"/>
    <w:rsid w:val="00C1134F"/>
    <w:rsid w:val="00C113C9"/>
    <w:rsid w:val="00C11AC5"/>
    <w:rsid w:val="00C11E29"/>
    <w:rsid w:val="00C11F26"/>
    <w:rsid w:val="00C121F1"/>
    <w:rsid w:val="00C1224D"/>
    <w:rsid w:val="00C12539"/>
    <w:rsid w:val="00C12A50"/>
    <w:rsid w:val="00C12C25"/>
    <w:rsid w:val="00C13474"/>
    <w:rsid w:val="00C13606"/>
    <w:rsid w:val="00C13968"/>
    <w:rsid w:val="00C13A2D"/>
    <w:rsid w:val="00C13D0A"/>
    <w:rsid w:val="00C14104"/>
    <w:rsid w:val="00C14284"/>
    <w:rsid w:val="00C14913"/>
    <w:rsid w:val="00C14A44"/>
    <w:rsid w:val="00C14A9A"/>
    <w:rsid w:val="00C14C93"/>
    <w:rsid w:val="00C14F6A"/>
    <w:rsid w:val="00C15A1A"/>
    <w:rsid w:val="00C15A68"/>
    <w:rsid w:val="00C16301"/>
    <w:rsid w:val="00C16AF8"/>
    <w:rsid w:val="00C16F02"/>
    <w:rsid w:val="00C17248"/>
    <w:rsid w:val="00C1738B"/>
    <w:rsid w:val="00C17516"/>
    <w:rsid w:val="00C17A4C"/>
    <w:rsid w:val="00C17BDC"/>
    <w:rsid w:val="00C200A1"/>
    <w:rsid w:val="00C2041F"/>
    <w:rsid w:val="00C204A3"/>
    <w:rsid w:val="00C208AB"/>
    <w:rsid w:val="00C20A93"/>
    <w:rsid w:val="00C20C43"/>
    <w:rsid w:val="00C21226"/>
    <w:rsid w:val="00C2167B"/>
    <w:rsid w:val="00C217D4"/>
    <w:rsid w:val="00C219E3"/>
    <w:rsid w:val="00C21B58"/>
    <w:rsid w:val="00C21D67"/>
    <w:rsid w:val="00C21E68"/>
    <w:rsid w:val="00C21FE8"/>
    <w:rsid w:val="00C22456"/>
    <w:rsid w:val="00C2263D"/>
    <w:rsid w:val="00C22708"/>
    <w:rsid w:val="00C22F37"/>
    <w:rsid w:val="00C23193"/>
    <w:rsid w:val="00C23575"/>
    <w:rsid w:val="00C23EFF"/>
    <w:rsid w:val="00C24022"/>
    <w:rsid w:val="00C247CF"/>
    <w:rsid w:val="00C24CA1"/>
    <w:rsid w:val="00C24CC0"/>
    <w:rsid w:val="00C250FC"/>
    <w:rsid w:val="00C25361"/>
    <w:rsid w:val="00C25774"/>
    <w:rsid w:val="00C2579D"/>
    <w:rsid w:val="00C25A47"/>
    <w:rsid w:val="00C25E58"/>
    <w:rsid w:val="00C2601D"/>
    <w:rsid w:val="00C26060"/>
    <w:rsid w:val="00C26442"/>
    <w:rsid w:val="00C2654B"/>
    <w:rsid w:val="00C265A2"/>
    <w:rsid w:val="00C26616"/>
    <w:rsid w:val="00C26766"/>
    <w:rsid w:val="00C26A3E"/>
    <w:rsid w:val="00C26C6D"/>
    <w:rsid w:val="00C26EFF"/>
    <w:rsid w:val="00C270B2"/>
    <w:rsid w:val="00C2744D"/>
    <w:rsid w:val="00C27670"/>
    <w:rsid w:val="00C276BF"/>
    <w:rsid w:val="00C27B73"/>
    <w:rsid w:val="00C27D8C"/>
    <w:rsid w:val="00C27E0A"/>
    <w:rsid w:val="00C30B10"/>
    <w:rsid w:val="00C30CEB"/>
    <w:rsid w:val="00C31213"/>
    <w:rsid w:val="00C316A6"/>
    <w:rsid w:val="00C31B24"/>
    <w:rsid w:val="00C31D75"/>
    <w:rsid w:val="00C320E3"/>
    <w:rsid w:val="00C3238A"/>
    <w:rsid w:val="00C323CE"/>
    <w:rsid w:val="00C323DF"/>
    <w:rsid w:val="00C324A6"/>
    <w:rsid w:val="00C32503"/>
    <w:rsid w:val="00C3250E"/>
    <w:rsid w:val="00C32551"/>
    <w:rsid w:val="00C325F7"/>
    <w:rsid w:val="00C327D2"/>
    <w:rsid w:val="00C3294A"/>
    <w:rsid w:val="00C3295E"/>
    <w:rsid w:val="00C32AF1"/>
    <w:rsid w:val="00C32BBB"/>
    <w:rsid w:val="00C337DA"/>
    <w:rsid w:val="00C339BD"/>
    <w:rsid w:val="00C33E6B"/>
    <w:rsid w:val="00C33F1A"/>
    <w:rsid w:val="00C34297"/>
    <w:rsid w:val="00C34833"/>
    <w:rsid w:val="00C348BE"/>
    <w:rsid w:val="00C349A9"/>
    <w:rsid w:val="00C3513C"/>
    <w:rsid w:val="00C3518D"/>
    <w:rsid w:val="00C352E4"/>
    <w:rsid w:val="00C35A2E"/>
    <w:rsid w:val="00C35D21"/>
    <w:rsid w:val="00C35EB4"/>
    <w:rsid w:val="00C36091"/>
    <w:rsid w:val="00C3622F"/>
    <w:rsid w:val="00C3658A"/>
    <w:rsid w:val="00C36605"/>
    <w:rsid w:val="00C3662C"/>
    <w:rsid w:val="00C3670E"/>
    <w:rsid w:val="00C37355"/>
    <w:rsid w:val="00C375CD"/>
    <w:rsid w:val="00C3768D"/>
    <w:rsid w:val="00C37ABD"/>
    <w:rsid w:val="00C37D19"/>
    <w:rsid w:val="00C409B3"/>
    <w:rsid w:val="00C40BB5"/>
    <w:rsid w:val="00C40EF3"/>
    <w:rsid w:val="00C40F6F"/>
    <w:rsid w:val="00C41191"/>
    <w:rsid w:val="00C416C7"/>
    <w:rsid w:val="00C4179A"/>
    <w:rsid w:val="00C417F5"/>
    <w:rsid w:val="00C41964"/>
    <w:rsid w:val="00C419BD"/>
    <w:rsid w:val="00C41E77"/>
    <w:rsid w:val="00C422DC"/>
    <w:rsid w:val="00C42501"/>
    <w:rsid w:val="00C42841"/>
    <w:rsid w:val="00C42BF7"/>
    <w:rsid w:val="00C42CAC"/>
    <w:rsid w:val="00C42DB5"/>
    <w:rsid w:val="00C431F6"/>
    <w:rsid w:val="00C433EA"/>
    <w:rsid w:val="00C43526"/>
    <w:rsid w:val="00C43950"/>
    <w:rsid w:val="00C43A22"/>
    <w:rsid w:val="00C43AD5"/>
    <w:rsid w:val="00C44401"/>
    <w:rsid w:val="00C44C8B"/>
    <w:rsid w:val="00C44FB2"/>
    <w:rsid w:val="00C4531E"/>
    <w:rsid w:val="00C457A4"/>
    <w:rsid w:val="00C458D1"/>
    <w:rsid w:val="00C46347"/>
    <w:rsid w:val="00C464E1"/>
    <w:rsid w:val="00C46A09"/>
    <w:rsid w:val="00C46A72"/>
    <w:rsid w:val="00C46A95"/>
    <w:rsid w:val="00C47503"/>
    <w:rsid w:val="00C47731"/>
    <w:rsid w:val="00C477A5"/>
    <w:rsid w:val="00C4789E"/>
    <w:rsid w:val="00C47A4E"/>
    <w:rsid w:val="00C47C95"/>
    <w:rsid w:val="00C5000D"/>
    <w:rsid w:val="00C50DC1"/>
    <w:rsid w:val="00C50E85"/>
    <w:rsid w:val="00C517E3"/>
    <w:rsid w:val="00C519BE"/>
    <w:rsid w:val="00C51EF0"/>
    <w:rsid w:val="00C52AC1"/>
    <w:rsid w:val="00C52C37"/>
    <w:rsid w:val="00C52C9C"/>
    <w:rsid w:val="00C52EBF"/>
    <w:rsid w:val="00C5369E"/>
    <w:rsid w:val="00C53A86"/>
    <w:rsid w:val="00C53ED4"/>
    <w:rsid w:val="00C53F4F"/>
    <w:rsid w:val="00C543CF"/>
    <w:rsid w:val="00C546C2"/>
    <w:rsid w:val="00C5484B"/>
    <w:rsid w:val="00C5514B"/>
    <w:rsid w:val="00C55997"/>
    <w:rsid w:val="00C55BFC"/>
    <w:rsid w:val="00C55F08"/>
    <w:rsid w:val="00C56063"/>
    <w:rsid w:val="00C56670"/>
    <w:rsid w:val="00C568CE"/>
    <w:rsid w:val="00C56944"/>
    <w:rsid w:val="00C56EC8"/>
    <w:rsid w:val="00C56F8D"/>
    <w:rsid w:val="00C57315"/>
    <w:rsid w:val="00C57CD2"/>
    <w:rsid w:val="00C57D01"/>
    <w:rsid w:val="00C604E4"/>
    <w:rsid w:val="00C606D7"/>
    <w:rsid w:val="00C60B3B"/>
    <w:rsid w:val="00C6105D"/>
    <w:rsid w:val="00C611F7"/>
    <w:rsid w:val="00C612F7"/>
    <w:rsid w:val="00C6142A"/>
    <w:rsid w:val="00C6151D"/>
    <w:rsid w:val="00C616E1"/>
    <w:rsid w:val="00C618F8"/>
    <w:rsid w:val="00C61C59"/>
    <w:rsid w:val="00C61F98"/>
    <w:rsid w:val="00C62043"/>
    <w:rsid w:val="00C62065"/>
    <w:rsid w:val="00C62C82"/>
    <w:rsid w:val="00C62CD1"/>
    <w:rsid w:val="00C62E82"/>
    <w:rsid w:val="00C6319D"/>
    <w:rsid w:val="00C639D4"/>
    <w:rsid w:val="00C63B34"/>
    <w:rsid w:val="00C63C46"/>
    <w:rsid w:val="00C6409B"/>
    <w:rsid w:val="00C64392"/>
    <w:rsid w:val="00C6468D"/>
    <w:rsid w:val="00C64967"/>
    <w:rsid w:val="00C64B89"/>
    <w:rsid w:val="00C64DA2"/>
    <w:rsid w:val="00C64DB8"/>
    <w:rsid w:val="00C64DCF"/>
    <w:rsid w:val="00C65550"/>
    <w:rsid w:val="00C6575A"/>
    <w:rsid w:val="00C65B97"/>
    <w:rsid w:val="00C65BA2"/>
    <w:rsid w:val="00C66192"/>
    <w:rsid w:val="00C66940"/>
    <w:rsid w:val="00C66965"/>
    <w:rsid w:val="00C669B3"/>
    <w:rsid w:val="00C66DF5"/>
    <w:rsid w:val="00C67074"/>
    <w:rsid w:val="00C67115"/>
    <w:rsid w:val="00C67BA3"/>
    <w:rsid w:val="00C67CB2"/>
    <w:rsid w:val="00C67D11"/>
    <w:rsid w:val="00C67D7A"/>
    <w:rsid w:val="00C7007A"/>
    <w:rsid w:val="00C7007D"/>
    <w:rsid w:val="00C7009D"/>
    <w:rsid w:val="00C70B29"/>
    <w:rsid w:val="00C70B62"/>
    <w:rsid w:val="00C70DBC"/>
    <w:rsid w:val="00C7102B"/>
    <w:rsid w:val="00C712F6"/>
    <w:rsid w:val="00C713D3"/>
    <w:rsid w:val="00C716DC"/>
    <w:rsid w:val="00C717B6"/>
    <w:rsid w:val="00C71852"/>
    <w:rsid w:val="00C71CB0"/>
    <w:rsid w:val="00C72526"/>
    <w:rsid w:val="00C727F1"/>
    <w:rsid w:val="00C72C11"/>
    <w:rsid w:val="00C72CAD"/>
    <w:rsid w:val="00C730CF"/>
    <w:rsid w:val="00C73529"/>
    <w:rsid w:val="00C735EE"/>
    <w:rsid w:val="00C73D2E"/>
    <w:rsid w:val="00C73D38"/>
    <w:rsid w:val="00C73D6A"/>
    <w:rsid w:val="00C73DF2"/>
    <w:rsid w:val="00C74471"/>
    <w:rsid w:val="00C7471C"/>
    <w:rsid w:val="00C749B9"/>
    <w:rsid w:val="00C754C2"/>
    <w:rsid w:val="00C75ABC"/>
    <w:rsid w:val="00C75BC4"/>
    <w:rsid w:val="00C760E7"/>
    <w:rsid w:val="00C7647A"/>
    <w:rsid w:val="00C766E2"/>
    <w:rsid w:val="00C76DC0"/>
    <w:rsid w:val="00C76EC2"/>
    <w:rsid w:val="00C770D1"/>
    <w:rsid w:val="00C776FE"/>
    <w:rsid w:val="00C77748"/>
    <w:rsid w:val="00C779D1"/>
    <w:rsid w:val="00C77B73"/>
    <w:rsid w:val="00C77D7B"/>
    <w:rsid w:val="00C8028B"/>
    <w:rsid w:val="00C803D4"/>
    <w:rsid w:val="00C80941"/>
    <w:rsid w:val="00C8094A"/>
    <w:rsid w:val="00C81377"/>
    <w:rsid w:val="00C813ED"/>
    <w:rsid w:val="00C81567"/>
    <w:rsid w:val="00C81839"/>
    <w:rsid w:val="00C81C39"/>
    <w:rsid w:val="00C81E90"/>
    <w:rsid w:val="00C81FD0"/>
    <w:rsid w:val="00C8223B"/>
    <w:rsid w:val="00C82249"/>
    <w:rsid w:val="00C822A1"/>
    <w:rsid w:val="00C822DB"/>
    <w:rsid w:val="00C825D8"/>
    <w:rsid w:val="00C82789"/>
    <w:rsid w:val="00C82A07"/>
    <w:rsid w:val="00C82A68"/>
    <w:rsid w:val="00C82B02"/>
    <w:rsid w:val="00C82B68"/>
    <w:rsid w:val="00C82FA8"/>
    <w:rsid w:val="00C830D3"/>
    <w:rsid w:val="00C8325F"/>
    <w:rsid w:val="00C836D8"/>
    <w:rsid w:val="00C838FA"/>
    <w:rsid w:val="00C8398E"/>
    <w:rsid w:val="00C83C36"/>
    <w:rsid w:val="00C83C94"/>
    <w:rsid w:val="00C83D85"/>
    <w:rsid w:val="00C84314"/>
    <w:rsid w:val="00C8436C"/>
    <w:rsid w:val="00C844A6"/>
    <w:rsid w:val="00C8496F"/>
    <w:rsid w:val="00C849B4"/>
    <w:rsid w:val="00C84A65"/>
    <w:rsid w:val="00C84B18"/>
    <w:rsid w:val="00C852E7"/>
    <w:rsid w:val="00C853CE"/>
    <w:rsid w:val="00C855D5"/>
    <w:rsid w:val="00C85AF1"/>
    <w:rsid w:val="00C85E04"/>
    <w:rsid w:val="00C85FAA"/>
    <w:rsid w:val="00C861B6"/>
    <w:rsid w:val="00C86747"/>
    <w:rsid w:val="00C86AD5"/>
    <w:rsid w:val="00C86D38"/>
    <w:rsid w:val="00C875FA"/>
    <w:rsid w:val="00C8795F"/>
    <w:rsid w:val="00C87E64"/>
    <w:rsid w:val="00C90419"/>
    <w:rsid w:val="00C90B75"/>
    <w:rsid w:val="00C90BAB"/>
    <w:rsid w:val="00C90C1A"/>
    <w:rsid w:val="00C90D2C"/>
    <w:rsid w:val="00C90EBE"/>
    <w:rsid w:val="00C91208"/>
    <w:rsid w:val="00C912C9"/>
    <w:rsid w:val="00C914C7"/>
    <w:rsid w:val="00C91878"/>
    <w:rsid w:val="00C91B4C"/>
    <w:rsid w:val="00C91E0E"/>
    <w:rsid w:val="00C923A9"/>
    <w:rsid w:val="00C92B13"/>
    <w:rsid w:val="00C93195"/>
    <w:rsid w:val="00C9349A"/>
    <w:rsid w:val="00C937F3"/>
    <w:rsid w:val="00C9381D"/>
    <w:rsid w:val="00C9391D"/>
    <w:rsid w:val="00C93BEA"/>
    <w:rsid w:val="00C93C2F"/>
    <w:rsid w:val="00C93CD2"/>
    <w:rsid w:val="00C93D47"/>
    <w:rsid w:val="00C944E8"/>
    <w:rsid w:val="00C948E5"/>
    <w:rsid w:val="00C949F3"/>
    <w:rsid w:val="00C94AB6"/>
    <w:rsid w:val="00C94CE0"/>
    <w:rsid w:val="00C94E68"/>
    <w:rsid w:val="00C952EB"/>
    <w:rsid w:val="00C9550D"/>
    <w:rsid w:val="00C95758"/>
    <w:rsid w:val="00C95766"/>
    <w:rsid w:val="00C95B5F"/>
    <w:rsid w:val="00C95BBD"/>
    <w:rsid w:val="00C95E2D"/>
    <w:rsid w:val="00C95FB9"/>
    <w:rsid w:val="00C96053"/>
    <w:rsid w:val="00C96665"/>
    <w:rsid w:val="00C96736"/>
    <w:rsid w:val="00C967B8"/>
    <w:rsid w:val="00C97141"/>
    <w:rsid w:val="00C97D14"/>
    <w:rsid w:val="00C97ECE"/>
    <w:rsid w:val="00CA039A"/>
    <w:rsid w:val="00CA0730"/>
    <w:rsid w:val="00CA0840"/>
    <w:rsid w:val="00CA0DC3"/>
    <w:rsid w:val="00CA1120"/>
    <w:rsid w:val="00CA11E7"/>
    <w:rsid w:val="00CA1498"/>
    <w:rsid w:val="00CA17AA"/>
    <w:rsid w:val="00CA1EEB"/>
    <w:rsid w:val="00CA2136"/>
    <w:rsid w:val="00CA22A3"/>
    <w:rsid w:val="00CA2737"/>
    <w:rsid w:val="00CA2AAF"/>
    <w:rsid w:val="00CA2C8C"/>
    <w:rsid w:val="00CA2CE3"/>
    <w:rsid w:val="00CA2DA2"/>
    <w:rsid w:val="00CA2DB2"/>
    <w:rsid w:val="00CA3819"/>
    <w:rsid w:val="00CA3A7F"/>
    <w:rsid w:val="00CA3A97"/>
    <w:rsid w:val="00CA3DFB"/>
    <w:rsid w:val="00CA40F1"/>
    <w:rsid w:val="00CA5013"/>
    <w:rsid w:val="00CA50DA"/>
    <w:rsid w:val="00CA52F8"/>
    <w:rsid w:val="00CA5612"/>
    <w:rsid w:val="00CA5A9E"/>
    <w:rsid w:val="00CA6A68"/>
    <w:rsid w:val="00CA6AD6"/>
    <w:rsid w:val="00CA6D3B"/>
    <w:rsid w:val="00CA701B"/>
    <w:rsid w:val="00CA7105"/>
    <w:rsid w:val="00CA727D"/>
    <w:rsid w:val="00CA77E3"/>
    <w:rsid w:val="00CA7865"/>
    <w:rsid w:val="00CA7A26"/>
    <w:rsid w:val="00CA7B3B"/>
    <w:rsid w:val="00CB0397"/>
    <w:rsid w:val="00CB03E0"/>
    <w:rsid w:val="00CB0B90"/>
    <w:rsid w:val="00CB12D6"/>
    <w:rsid w:val="00CB1334"/>
    <w:rsid w:val="00CB14CB"/>
    <w:rsid w:val="00CB156F"/>
    <w:rsid w:val="00CB1B09"/>
    <w:rsid w:val="00CB1C9B"/>
    <w:rsid w:val="00CB1E75"/>
    <w:rsid w:val="00CB20E8"/>
    <w:rsid w:val="00CB24CD"/>
    <w:rsid w:val="00CB2802"/>
    <w:rsid w:val="00CB2D72"/>
    <w:rsid w:val="00CB3754"/>
    <w:rsid w:val="00CB3755"/>
    <w:rsid w:val="00CB3857"/>
    <w:rsid w:val="00CB3E36"/>
    <w:rsid w:val="00CB409F"/>
    <w:rsid w:val="00CB4355"/>
    <w:rsid w:val="00CB4387"/>
    <w:rsid w:val="00CB474D"/>
    <w:rsid w:val="00CB4991"/>
    <w:rsid w:val="00CB5577"/>
    <w:rsid w:val="00CB589B"/>
    <w:rsid w:val="00CB5A7C"/>
    <w:rsid w:val="00CB5EE1"/>
    <w:rsid w:val="00CB62D8"/>
    <w:rsid w:val="00CB6444"/>
    <w:rsid w:val="00CB6633"/>
    <w:rsid w:val="00CB679C"/>
    <w:rsid w:val="00CB6928"/>
    <w:rsid w:val="00CB745F"/>
    <w:rsid w:val="00CB7DFB"/>
    <w:rsid w:val="00CC0121"/>
    <w:rsid w:val="00CC0396"/>
    <w:rsid w:val="00CC03B9"/>
    <w:rsid w:val="00CC0550"/>
    <w:rsid w:val="00CC075B"/>
    <w:rsid w:val="00CC0F2B"/>
    <w:rsid w:val="00CC10D9"/>
    <w:rsid w:val="00CC1630"/>
    <w:rsid w:val="00CC18C8"/>
    <w:rsid w:val="00CC1EBF"/>
    <w:rsid w:val="00CC214A"/>
    <w:rsid w:val="00CC21E6"/>
    <w:rsid w:val="00CC2838"/>
    <w:rsid w:val="00CC29C6"/>
    <w:rsid w:val="00CC29F1"/>
    <w:rsid w:val="00CC3547"/>
    <w:rsid w:val="00CC3603"/>
    <w:rsid w:val="00CC379B"/>
    <w:rsid w:val="00CC3C0F"/>
    <w:rsid w:val="00CC3FDB"/>
    <w:rsid w:val="00CC4040"/>
    <w:rsid w:val="00CC46AC"/>
    <w:rsid w:val="00CC470F"/>
    <w:rsid w:val="00CC479D"/>
    <w:rsid w:val="00CC4BA7"/>
    <w:rsid w:val="00CC510D"/>
    <w:rsid w:val="00CC5571"/>
    <w:rsid w:val="00CC5666"/>
    <w:rsid w:val="00CC5A61"/>
    <w:rsid w:val="00CC5FBC"/>
    <w:rsid w:val="00CC6244"/>
    <w:rsid w:val="00CC631E"/>
    <w:rsid w:val="00CC6ABC"/>
    <w:rsid w:val="00CC7055"/>
    <w:rsid w:val="00CC7092"/>
    <w:rsid w:val="00CC7225"/>
    <w:rsid w:val="00CC74FB"/>
    <w:rsid w:val="00CC7826"/>
    <w:rsid w:val="00CC792C"/>
    <w:rsid w:val="00CC7C11"/>
    <w:rsid w:val="00CD0184"/>
    <w:rsid w:val="00CD0922"/>
    <w:rsid w:val="00CD09B5"/>
    <w:rsid w:val="00CD0CE4"/>
    <w:rsid w:val="00CD15EC"/>
    <w:rsid w:val="00CD1630"/>
    <w:rsid w:val="00CD1B04"/>
    <w:rsid w:val="00CD1D2A"/>
    <w:rsid w:val="00CD1DF8"/>
    <w:rsid w:val="00CD27C5"/>
    <w:rsid w:val="00CD39E1"/>
    <w:rsid w:val="00CD40BB"/>
    <w:rsid w:val="00CD4158"/>
    <w:rsid w:val="00CD416E"/>
    <w:rsid w:val="00CD4403"/>
    <w:rsid w:val="00CD49EC"/>
    <w:rsid w:val="00CD4A31"/>
    <w:rsid w:val="00CD4E55"/>
    <w:rsid w:val="00CD4E79"/>
    <w:rsid w:val="00CD515A"/>
    <w:rsid w:val="00CD57AA"/>
    <w:rsid w:val="00CD5ED9"/>
    <w:rsid w:val="00CD6476"/>
    <w:rsid w:val="00CD685D"/>
    <w:rsid w:val="00CD6E69"/>
    <w:rsid w:val="00CD75B0"/>
    <w:rsid w:val="00CD7BF0"/>
    <w:rsid w:val="00CD7DE9"/>
    <w:rsid w:val="00CD7EB2"/>
    <w:rsid w:val="00CD7F73"/>
    <w:rsid w:val="00CE033C"/>
    <w:rsid w:val="00CE03AB"/>
    <w:rsid w:val="00CE06C2"/>
    <w:rsid w:val="00CE0938"/>
    <w:rsid w:val="00CE130C"/>
    <w:rsid w:val="00CE144D"/>
    <w:rsid w:val="00CE1683"/>
    <w:rsid w:val="00CE1845"/>
    <w:rsid w:val="00CE1B79"/>
    <w:rsid w:val="00CE1BB7"/>
    <w:rsid w:val="00CE1DAE"/>
    <w:rsid w:val="00CE1E84"/>
    <w:rsid w:val="00CE1FCD"/>
    <w:rsid w:val="00CE23FF"/>
    <w:rsid w:val="00CE24A2"/>
    <w:rsid w:val="00CE267B"/>
    <w:rsid w:val="00CE2696"/>
    <w:rsid w:val="00CE2BD4"/>
    <w:rsid w:val="00CE2C37"/>
    <w:rsid w:val="00CE2D46"/>
    <w:rsid w:val="00CE2F70"/>
    <w:rsid w:val="00CE304B"/>
    <w:rsid w:val="00CE322A"/>
    <w:rsid w:val="00CE32AA"/>
    <w:rsid w:val="00CE381A"/>
    <w:rsid w:val="00CE38D4"/>
    <w:rsid w:val="00CE3B35"/>
    <w:rsid w:val="00CE3E40"/>
    <w:rsid w:val="00CE4422"/>
    <w:rsid w:val="00CE4797"/>
    <w:rsid w:val="00CE4876"/>
    <w:rsid w:val="00CE4CA7"/>
    <w:rsid w:val="00CE4E2D"/>
    <w:rsid w:val="00CE5516"/>
    <w:rsid w:val="00CE5941"/>
    <w:rsid w:val="00CE59DE"/>
    <w:rsid w:val="00CE5A2D"/>
    <w:rsid w:val="00CE5A76"/>
    <w:rsid w:val="00CE60EB"/>
    <w:rsid w:val="00CE650E"/>
    <w:rsid w:val="00CE66C2"/>
    <w:rsid w:val="00CE6756"/>
    <w:rsid w:val="00CE677D"/>
    <w:rsid w:val="00CE6C99"/>
    <w:rsid w:val="00CE71B7"/>
    <w:rsid w:val="00CE75AA"/>
    <w:rsid w:val="00CE7D32"/>
    <w:rsid w:val="00CE7EE7"/>
    <w:rsid w:val="00CF03C6"/>
    <w:rsid w:val="00CF0405"/>
    <w:rsid w:val="00CF0681"/>
    <w:rsid w:val="00CF077F"/>
    <w:rsid w:val="00CF085A"/>
    <w:rsid w:val="00CF0867"/>
    <w:rsid w:val="00CF08E0"/>
    <w:rsid w:val="00CF0C43"/>
    <w:rsid w:val="00CF0E9D"/>
    <w:rsid w:val="00CF0F04"/>
    <w:rsid w:val="00CF15A1"/>
    <w:rsid w:val="00CF17FE"/>
    <w:rsid w:val="00CF185D"/>
    <w:rsid w:val="00CF1955"/>
    <w:rsid w:val="00CF1ABD"/>
    <w:rsid w:val="00CF1F52"/>
    <w:rsid w:val="00CF2016"/>
    <w:rsid w:val="00CF2072"/>
    <w:rsid w:val="00CF21D6"/>
    <w:rsid w:val="00CF220C"/>
    <w:rsid w:val="00CF23C8"/>
    <w:rsid w:val="00CF2861"/>
    <w:rsid w:val="00CF2AF6"/>
    <w:rsid w:val="00CF2C42"/>
    <w:rsid w:val="00CF2FC1"/>
    <w:rsid w:val="00CF31F7"/>
    <w:rsid w:val="00CF3846"/>
    <w:rsid w:val="00CF3922"/>
    <w:rsid w:val="00CF3B42"/>
    <w:rsid w:val="00CF4042"/>
    <w:rsid w:val="00CF40B1"/>
    <w:rsid w:val="00CF43E7"/>
    <w:rsid w:val="00CF487D"/>
    <w:rsid w:val="00CF4CA5"/>
    <w:rsid w:val="00CF4EBD"/>
    <w:rsid w:val="00CF51AA"/>
    <w:rsid w:val="00CF528C"/>
    <w:rsid w:val="00CF5334"/>
    <w:rsid w:val="00CF5AFA"/>
    <w:rsid w:val="00CF5CAE"/>
    <w:rsid w:val="00CF5E10"/>
    <w:rsid w:val="00CF5E3D"/>
    <w:rsid w:val="00CF6152"/>
    <w:rsid w:val="00CF65AE"/>
    <w:rsid w:val="00CF6620"/>
    <w:rsid w:val="00CF6746"/>
    <w:rsid w:val="00CF6BA2"/>
    <w:rsid w:val="00CF6F22"/>
    <w:rsid w:val="00CF76CB"/>
    <w:rsid w:val="00CF796F"/>
    <w:rsid w:val="00CF7CF7"/>
    <w:rsid w:val="00D00824"/>
    <w:rsid w:val="00D00869"/>
    <w:rsid w:val="00D00879"/>
    <w:rsid w:val="00D0091B"/>
    <w:rsid w:val="00D00A4A"/>
    <w:rsid w:val="00D00B4C"/>
    <w:rsid w:val="00D00D90"/>
    <w:rsid w:val="00D00F15"/>
    <w:rsid w:val="00D015BE"/>
    <w:rsid w:val="00D016C9"/>
    <w:rsid w:val="00D01BE6"/>
    <w:rsid w:val="00D01EAA"/>
    <w:rsid w:val="00D01FE2"/>
    <w:rsid w:val="00D0230D"/>
    <w:rsid w:val="00D02388"/>
    <w:rsid w:val="00D023C0"/>
    <w:rsid w:val="00D029AD"/>
    <w:rsid w:val="00D02C58"/>
    <w:rsid w:val="00D02CA2"/>
    <w:rsid w:val="00D02E5A"/>
    <w:rsid w:val="00D0303D"/>
    <w:rsid w:val="00D03277"/>
    <w:rsid w:val="00D033A8"/>
    <w:rsid w:val="00D03734"/>
    <w:rsid w:val="00D037FF"/>
    <w:rsid w:val="00D0384F"/>
    <w:rsid w:val="00D04430"/>
    <w:rsid w:val="00D04472"/>
    <w:rsid w:val="00D04544"/>
    <w:rsid w:val="00D04772"/>
    <w:rsid w:val="00D04E4E"/>
    <w:rsid w:val="00D04F6C"/>
    <w:rsid w:val="00D051F5"/>
    <w:rsid w:val="00D0589D"/>
    <w:rsid w:val="00D05C39"/>
    <w:rsid w:val="00D05D03"/>
    <w:rsid w:val="00D05DC0"/>
    <w:rsid w:val="00D061B6"/>
    <w:rsid w:val="00D061BE"/>
    <w:rsid w:val="00D06219"/>
    <w:rsid w:val="00D06347"/>
    <w:rsid w:val="00D067A0"/>
    <w:rsid w:val="00D0692C"/>
    <w:rsid w:val="00D07392"/>
    <w:rsid w:val="00D07CDC"/>
    <w:rsid w:val="00D1022D"/>
    <w:rsid w:val="00D10888"/>
    <w:rsid w:val="00D10D2A"/>
    <w:rsid w:val="00D10D2D"/>
    <w:rsid w:val="00D10E51"/>
    <w:rsid w:val="00D11565"/>
    <w:rsid w:val="00D11A7A"/>
    <w:rsid w:val="00D11B02"/>
    <w:rsid w:val="00D11DE3"/>
    <w:rsid w:val="00D12003"/>
    <w:rsid w:val="00D12162"/>
    <w:rsid w:val="00D124C9"/>
    <w:rsid w:val="00D12550"/>
    <w:rsid w:val="00D12562"/>
    <w:rsid w:val="00D12640"/>
    <w:rsid w:val="00D12ACE"/>
    <w:rsid w:val="00D1334A"/>
    <w:rsid w:val="00D13B1E"/>
    <w:rsid w:val="00D13BB9"/>
    <w:rsid w:val="00D13C08"/>
    <w:rsid w:val="00D13FA3"/>
    <w:rsid w:val="00D14669"/>
    <w:rsid w:val="00D14C32"/>
    <w:rsid w:val="00D15039"/>
    <w:rsid w:val="00D150C9"/>
    <w:rsid w:val="00D15176"/>
    <w:rsid w:val="00D15386"/>
    <w:rsid w:val="00D15AFB"/>
    <w:rsid w:val="00D15CF1"/>
    <w:rsid w:val="00D1654B"/>
    <w:rsid w:val="00D166E9"/>
    <w:rsid w:val="00D1680B"/>
    <w:rsid w:val="00D16945"/>
    <w:rsid w:val="00D174DC"/>
    <w:rsid w:val="00D17801"/>
    <w:rsid w:val="00D17BA0"/>
    <w:rsid w:val="00D20809"/>
    <w:rsid w:val="00D211EB"/>
    <w:rsid w:val="00D214FB"/>
    <w:rsid w:val="00D21A67"/>
    <w:rsid w:val="00D21B02"/>
    <w:rsid w:val="00D21DC0"/>
    <w:rsid w:val="00D21FB6"/>
    <w:rsid w:val="00D2202F"/>
    <w:rsid w:val="00D22711"/>
    <w:rsid w:val="00D22856"/>
    <w:rsid w:val="00D22AB2"/>
    <w:rsid w:val="00D230DB"/>
    <w:rsid w:val="00D23333"/>
    <w:rsid w:val="00D2344A"/>
    <w:rsid w:val="00D237BD"/>
    <w:rsid w:val="00D237E3"/>
    <w:rsid w:val="00D2389A"/>
    <w:rsid w:val="00D2394A"/>
    <w:rsid w:val="00D23C4A"/>
    <w:rsid w:val="00D245DE"/>
    <w:rsid w:val="00D24B97"/>
    <w:rsid w:val="00D24CF6"/>
    <w:rsid w:val="00D24D8E"/>
    <w:rsid w:val="00D256B6"/>
    <w:rsid w:val="00D25999"/>
    <w:rsid w:val="00D25B47"/>
    <w:rsid w:val="00D25D8A"/>
    <w:rsid w:val="00D260A6"/>
    <w:rsid w:val="00D260B4"/>
    <w:rsid w:val="00D26281"/>
    <w:rsid w:val="00D26672"/>
    <w:rsid w:val="00D26739"/>
    <w:rsid w:val="00D26961"/>
    <w:rsid w:val="00D26D38"/>
    <w:rsid w:val="00D27357"/>
    <w:rsid w:val="00D27551"/>
    <w:rsid w:val="00D27D3F"/>
    <w:rsid w:val="00D30336"/>
    <w:rsid w:val="00D3046B"/>
    <w:rsid w:val="00D30EE5"/>
    <w:rsid w:val="00D30FDF"/>
    <w:rsid w:val="00D31449"/>
    <w:rsid w:val="00D314BD"/>
    <w:rsid w:val="00D31999"/>
    <w:rsid w:val="00D319E5"/>
    <w:rsid w:val="00D31D53"/>
    <w:rsid w:val="00D328BE"/>
    <w:rsid w:val="00D32B36"/>
    <w:rsid w:val="00D332ED"/>
    <w:rsid w:val="00D33602"/>
    <w:rsid w:val="00D33609"/>
    <w:rsid w:val="00D34251"/>
    <w:rsid w:val="00D34A06"/>
    <w:rsid w:val="00D34C8E"/>
    <w:rsid w:val="00D34DA6"/>
    <w:rsid w:val="00D34E7E"/>
    <w:rsid w:val="00D34EA3"/>
    <w:rsid w:val="00D34F63"/>
    <w:rsid w:val="00D34F7C"/>
    <w:rsid w:val="00D34F8F"/>
    <w:rsid w:val="00D35524"/>
    <w:rsid w:val="00D35D66"/>
    <w:rsid w:val="00D35EB5"/>
    <w:rsid w:val="00D36279"/>
    <w:rsid w:val="00D36299"/>
    <w:rsid w:val="00D3632B"/>
    <w:rsid w:val="00D363DC"/>
    <w:rsid w:val="00D36536"/>
    <w:rsid w:val="00D36957"/>
    <w:rsid w:val="00D36D4F"/>
    <w:rsid w:val="00D37122"/>
    <w:rsid w:val="00D37303"/>
    <w:rsid w:val="00D3748E"/>
    <w:rsid w:val="00D375B5"/>
    <w:rsid w:val="00D3785C"/>
    <w:rsid w:val="00D37A08"/>
    <w:rsid w:val="00D405BB"/>
    <w:rsid w:val="00D40D80"/>
    <w:rsid w:val="00D4116C"/>
    <w:rsid w:val="00D41407"/>
    <w:rsid w:val="00D41566"/>
    <w:rsid w:val="00D41C70"/>
    <w:rsid w:val="00D4226F"/>
    <w:rsid w:val="00D4299C"/>
    <w:rsid w:val="00D42CA0"/>
    <w:rsid w:val="00D434E5"/>
    <w:rsid w:val="00D43733"/>
    <w:rsid w:val="00D43A5A"/>
    <w:rsid w:val="00D43B53"/>
    <w:rsid w:val="00D43D4A"/>
    <w:rsid w:val="00D442AD"/>
    <w:rsid w:val="00D443BF"/>
    <w:rsid w:val="00D447BA"/>
    <w:rsid w:val="00D44BB6"/>
    <w:rsid w:val="00D44DF2"/>
    <w:rsid w:val="00D44FAC"/>
    <w:rsid w:val="00D4520A"/>
    <w:rsid w:val="00D45271"/>
    <w:rsid w:val="00D458BD"/>
    <w:rsid w:val="00D45A05"/>
    <w:rsid w:val="00D46081"/>
    <w:rsid w:val="00D460D7"/>
    <w:rsid w:val="00D462F9"/>
    <w:rsid w:val="00D47132"/>
    <w:rsid w:val="00D47203"/>
    <w:rsid w:val="00D4737F"/>
    <w:rsid w:val="00D47416"/>
    <w:rsid w:val="00D475D1"/>
    <w:rsid w:val="00D4768A"/>
    <w:rsid w:val="00D476BD"/>
    <w:rsid w:val="00D47975"/>
    <w:rsid w:val="00D47A90"/>
    <w:rsid w:val="00D47CEF"/>
    <w:rsid w:val="00D47F87"/>
    <w:rsid w:val="00D50080"/>
    <w:rsid w:val="00D50346"/>
    <w:rsid w:val="00D5034E"/>
    <w:rsid w:val="00D505F8"/>
    <w:rsid w:val="00D50974"/>
    <w:rsid w:val="00D50CEB"/>
    <w:rsid w:val="00D50E88"/>
    <w:rsid w:val="00D50F60"/>
    <w:rsid w:val="00D51050"/>
    <w:rsid w:val="00D51CF9"/>
    <w:rsid w:val="00D51DB2"/>
    <w:rsid w:val="00D525D3"/>
    <w:rsid w:val="00D5260E"/>
    <w:rsid w:val="00D526D8"/>
    <w:rsid w:val="00D527BD"/>
    <w:rsid w:val="00D529C7"/>
    <w:rsid w:val="00D529D3"/>
    <w:rsid w:val="00D52E44"/>
    <w:rsid w:val="00D535C5"/>
    <w:rsid w:val="00D538BE"/>
    <w:rsid w:val="00D53BA4"/>
    <w:rsid w:val="00D54672"/>
    <w:rsid w:val="00D550FE"/>
    <w:rsid w:val="00D55158"/>
    <w:rsid w:val="00D55374"/>
    <w:rsid w:val="00D554C2"/>
    <w:rsid w:val="00D55947"/>
    <w:rsid w:val="00D55BD6"/>
    <w:rsid w:val="00D55D7B"/>
    <w:rsid w:val="00D565C1"/>
    <w:rsid w:val="00D56734"/>
    <w:rsid w:val="00D56826"/>
    <w:rsid w:val="00D56852"/>
    <w:rsid w:val="00D56A83"/>
    <w:rsid w:val="00D56DCD"/>
    <w:rsid w:val="00D56E07"/>
    <w:rsid w:val="00D56E66"/>
    <w:rsid w:val="00D5744C"/>
    <w:rsid w:val="00D57776"/>
    <w:rsid w:val="00D57990"/>
    <w:rsid w:val="00D57C20"/>
    <w:rsid w:val="00D57C2B"/>
    <w:rsid w:val="00D57D78"/>
    <w:rsid w:val="00D6035F"/>
    <w:rsid w:val="00D60433"/>
    <w:rsid w:val="00D608ED"/>
    <w:rsid w:val="00D6090D"/>
    <w:rsid w:val="00D609E7"/>
    <w:rsid w:val="00D60E24"/>
    <w:rsid w:val="00D60FFB"/>
    <w:rsid w:val="00D610E8"/>
    <w:rsid w:val="00D6122D"/>
    <w:rsid w:val="00D61512"/>
    <w:rsid w:val="00D61634"/>
    <w:rsid w:val="00D61B79"/>
    <w:rsid w:val="00D61BCA"/>
    <w:rsid w:val="00D61C94"/>
    <w:rsid w:val="00D62CB8"/>
    <w:rsid w:val="00D62FA0"/>
    <w:rsid w:val="00D62FF4"/>
    <w:rsid w:val="00D6329F"/>
    <w:rsid w:val="00D63572"/>
    <w:rsid w:val="00D63A0B"/>
    <w:rsid w:val="00D63B9E"/>
    <w:rsid w:val="00D63BF2"/>
    <w:rsid w:val="00D646B2"/>
    <w:rsid w:val="00D64B94"/>
    <w:rsid w:val="00D64C53"/>
    <w:rsid w:val="00D64CBF"/>
    <w:rsid w:val="00D64F44"/>
    <w:rsid w:val="00D65294"/>
    <w:rsid w:val="00D652CD"/>
    <w:rsid w:val="00D6581C"/>
    <w:rsid w:val="00D65949"/>
    <w:rsid w:val="00D660F6"/>
    <w:rsid w:val="00D66271"/>
    <w:rsid w:val="00D66286"/>
    <w:rsid w:val="00D662E7"/>
    <w:rsid w:val="00D663AB"/>
    <w:rsid w:val="00D666FC"/>
    <w:rsid w:val="00D66849"/>
    <w:rsid w:val="00D66FC1"/>
    <w:rsid w:val="00D672CF"/>
    <w:rsid w:val="00D6773C"/>
    <w:rsid w:val="00D67DA1"/>
    <w:rsid w:val="00D67E48"/>
    <w:rsid w:val="00D70225"/>
    <w:rsid w:val="00D704B8"/>
    <w:rsid w:val="00D70AC4"/>
    <w:rsid w:val="00D70B20"/>
    <w:rsid w:val="00D70E75"/>
    <w:rsid w:val="00D70E9C"/>
    <w:rsid w:val="00D70EE5"/>
    <w:rsid w:val="00D71256"/>
    <w:rsid w:val="00D7136A"/>
    <w:rsid w:val="00D7138D"/>
    <w:rsid w:val="00D71B53"/>
    <w:rsid w:val="00D71D13"/>
    <w:rsid w:val="00D720E1"/>
    <w:rsid w:val="00D728BD"/>
    <w:rsid w:val="00D72954"/>
    <w:rsid w:val="00D7299D"/>
    <w:rsid w:val="00D72A07"/>
    <w:rsid w:val="00D72AC8"/>
    <w:rsid w:val="00D72B44"/>
    <w:rsid w:val="00D72FC2"/>
    <w:rsid w:val="00D73494"/>
    <w:rsid w:val="00D734DD"/>
    <w:rsid w:val="00D73853"/>
    <w:rsid w:val="00D73C2D"/>
    <w:rsid w:val="00D73FD9"/>
    <w:rsid w:val="00D745ED"/>
    <w:rsid w:val="00D7462E"/>
    <w:rsid w:val="00D74755"/>
    <w:rsid w:val="00D74B07"/>
    <w:rsid w:val="00D74BC9"/>
    <w:rsid w:val="00D74C10"/>
    <w:rsid w:val="00D75466"/>
    <w:rsid w:val="00D758B1"/>
    <w:rsid w:val="00D75CC9"/>
    <w:rsid w:val="00D75F2F"/>
    <w:rsid w:val="00D76D79"/>
    <w:rsid w:val="00D773B6"/>
    <w:rsid w:val="00D7745C"/>
    <w:rsid w:val="00D777D0"/>
    <w:rsid w:val="00D77A1D"/>
    <w:rsid w:val="00D77AC3"/>
    <w:rsid w:val="00D77B97"/>
    <w:rsid w:val="00D77BF6"/>
    <w:rsid w:val="00D77C39"/>
    <w:rsid w:val="00D77D7C"/>
    <w:rsid w:val="00D80594"/>
    <w:rsid w:val="00D80B7E"/>
    <w:rsid w:val="00D80CFA"/>
    <w:rsid w:val="00D81348"/>
    <w:rsid w:val="00D81396"/>
    <w:rsid w:val="00D814B8"/>
    <w:rsid w:val="00D8163D"/>
    <w:rsid w:val="00D81828"/>
    <w:rsid w:val="00D81948"/>
    <w:rsid w:val="00D81A7E"/>
    <w:rsid w:val="00D81B84"/>
    <w:rsid w:val="00D81C0C"/>
    <w:rsid w:val="00D81E77"/>
    <w:rsid w:val="00D828EC"/>
    <w:rsid w:val="00D82923"/>
    <w:rsid w:val="00D82AF3"/>
    <w:rsid w:val="00D82C37"/>
    <w:rsid w:val="00D840B4"/>
    <w:rsid w:val="00D84385"/>
    <w:rsid w:val="00D843D0"/>
    <w:rsid w:val="00D843EE"/>
    <w:rsid w:val="00D846FE"/>
    <w:rsid w:val="00D84865"/>
    <w:rsid w:val="00D84A2A"/>
    <w:rsid w:val="00D84AE9"/>
    <w:rsid w:val="00D84D11"/>
    <w:rsid w:val="00D84D8D"/>
    <w:rsid w:val="00D85707"/>
    <w:rsid w:val="00D85765"/>
    <w:rsid w:val="00D85CE5"/>
    <w:rsid w:val="00D85D91"/>
    <w:rsid w:val="00D85FAF"/>
    <w:rsid w:val="00D865BF"/>
    <w:rsid w:val="00D86672"/>
    <w:rsid w:val="00D86B27"/>
    <w:rsid w:val="00D86CF3"/>
    <w:rsid w:val="00D86D18"/>
    <w:rsid w:val="00D86D92"/>
    <w:rsid w:val="00D86E14"/>
    <w:rsid w:val="00D86ED8"/>
    <w:rsid w:val="00D8787E"/>
    <w:rsid w:val="00D87A4B"/>
    <w:rsid w:val="00D87E77"/>
    <w:rsid w:val="00D900F3"/>
    <w:rsid w:val="00D90831"/>
    <w:rsid w:val="00D91642"/>
    <w:rsid w:val="00D91CEB"/>
    <w:rsid w:val="00D920F4"/>
    <w:rsid w:val="00D92689"/>
    <w:rsid w:val="00D92744"/>
    <w:rsid w:val="00D927AF"/>
    <w:rsid w:val="00D931AF"/>
    <w:rsid w:val="00D93B02"/>
    <w:rsid w:val="00D93B0C"/>
    <w:rsid w:val="00D93B89"/>
    <w:rsid w:val="00D93CD5"/>
    <w:rsid w:val="00D93CF4"/>
    <w:rsid w:val="00D943CB"/>
    <w:rsid w:val="00D946F3"/>
    <w:rsid w:val="00D94BCB"/>
    <w:rsid w:val="00D94C03"/>
    <w:rsid w:val="00D94C63"/>
    <w:rsid w:val="00D94FAC"/>
    <w:rsid w:val="00D952FC"/>
    <w:rsid w:val="00D9581A"/>
    <w:rsid w:val="00D95A32"/>
    <w:rsid w:val="00D95DF5"/>
    <w:rsid w:val="00D95EE0"/>
    <w:rsid w:val="00D966D3"/>
    <w:rsid w:val="00D966F1"/>
    <w:rsid w:val="00D9689C"/>
    <w:rsid w:val="00D96ED9"/>
    <w:rsid w:val="00D97524"/>
    <w:rsid w:val="00D97587"/>
    <w:rsid w:val="00D97AC1"/>
    <w:rsid w:val="00D97B52"/>
    <w:rsid w:val="00D97D10"/>
    <w:rsid w:val="00D97D4D"/>
    <w:rsid w:val="00DA023B"/>
    <w:rsid w:val="00DA06A8"/>
    <w:rsid w:val="00DA0B34"/>
    <w:rsid w:val="00DA0DC8"/>
    <w:rsid w:val="00DA0E30"/>
    <w:rsid w:val="00DA1742"/>
    <w:rsid w:val="00DA1D05"/>
    <w:rsid w:val="00DA2016"/>
    <w:rsid w:val="00DA2074"/>
    <w:rsid w:val="00DA2169"/>
    <w:rsid w:val="00DA240A"/>
    <w:rsid w:val="00DA29A2"/>
    <w:rsid w:val="00DA2E72"/>
    <w:rsid w:val="00DA39D8"/>
    <w:rsid w:val="00DA3E9C"/>
    <w:rsid w:val="00DA3FBD"/>
    <w:rsid w:val="00DA43F2"/>
    <w:rsid w:val="00DA44C3"/>
    <w:rsid w:val="00DA4532"/>
    <w:rsid w:val="00DA453D"/>
    <w:rsid w:val="00DA47EA"/>
    <w:rsid w:val="00DA504C"/>
    <w:rsid w:val="00DA5547"/>
    <w:rsid w:val="00DA55AE"/>
    <w:rsid w:val="00DA56E6"/>
    <w:rsid w:val="00DA5A04"/>
    <w:rsid w:val="00DA5C24"/>
    <w:rsid w:val="00DA61E4"/>
    <w:rsid w:val="00DA71E3"/>
    <w:rsid w:val="00DA76C7"/>
    <w:rsid w:val="00DA78E2"/>
    <w:rsid w:val="00DB0D64"/>
    <w:rsid w:val="00DB0E1B"/>
    <w:rsid w:val="00DB0FCE"/>
    <w:rsid w:val="00DB12A0"/>
    <w:rsid w:val="00DB130A"/>
    <w:rsid w:val="00DB18C5"/>
    <w:rsid w:val="00DB218C"/>
    <w:rsid w:val="00DB24E6"/>
    <w:rsid w:val="00DB26E6"/>
    <w:rsid w:val="00DB27E6"/>
    <w:rsid w:val="00DB2C41"/>
    <w:rsid w:val="00DB34A6"/>
    <w:rsid w:val="00DB3A4E"/>
    <w:rsid w:val="00DB3B59"/>
    <w:rsid w:val="00DB3B79"/>
    <w:rsid w:val="00DB3E32"/>
    <w:rsid w:val="00DB4409"/>
    <w:rsid w:val="00DB47A1"/>
    <w:rsid w:val="00DB4973"/>
    <w:rsid w:val="00DB4CD2"/>
    <w:rsid w:val="00DB4E0B"/>
    <w:rsid w:val="00DB5486"/>
    <w:rsid w:val="00DB5839"/>
    <w:rsid w:val="00DB623A"/>
    <w:rsid w:val="00DB6388"/>
    <w:rsid w:val="00DB643C"/>
    <w:rsid w:val="00DB659F"/>
    <w:rsid w:val="00DB6695"/>
    <w:rsid w:val="00DB689A"/>
    <w:rsid w:val="00DB68F7"/>
    <w:rsid w:val="00DB6CB3"/>
    <w:rsid w:val="00DB77F8"/>
    <w:rsid w:val="00DC03FB"/>
    <w:rsid w:val="00DC04E2"/>
    <w:rsid w:val="00DC0845"/>
    <w:rsid w:val="00DC0990"/>
    <w:rsid w:val="00DC10F7"/>
    <w:rsid w:val="00DC1767"/>
    <w:rsid w:val="00DC1923"/>
    <w:rsid w:val="00DC1B15"/>
    <w:rsid w:val="00DC1BE4"/>
    <w:rsid w:val="00DC2079"/>
    <w:rsid w:val="00DC2149"/>
    <w:rsid w:val="00DC21FC"/>
    <w:rsid w:val="00DC29EA"/>
    <w:rsid w:val="00DC30E9"/>
    <w:rsid w:val="00DC30F5"/>
    <w:rsid w:val="00DC3456"/>
    <w:rsid w:val="00DC35C0"/>
    <w:rsid w:val="00DC3632"/>
    <w:rsid w:val="00DC3782"/>
    <w:rsid w:val="00DC3B42"/>
    <w:rsid w:val="00DC3B95"/>
    <w:rsid w:val="00DC42E0"/>
    <w:rsid w:val="00DC4629"/>
    <w:rsid w:val="00DC4877"/>
    <w:rsid w:val="00DC4982"/>
    <w:rsid w:val="00DC5093"/>
    <w:rsid w:val="00DC5133"/>
    <w:rsid w:val="00DC58AE"/>
    <w:rsid w:val="00DC5982"/>
    <w:rsid w:val="00DC5F43"/>
    <w:rsid w:val="00DC6137"/>
    <w:rsid w:val="00DC6280"/>
    <w:rsid w:val="00DC62A6"/>
    <w:rsid w:val="00DC647F"/>
    <w:rsid w:val="00DC6501"/>
    <w:rsid w:val="00DC6545"/>
    <w:rsid w:val="00DC6562"/>
    <w:rsid w:val="00DC6CE9"/>
    <w:rsid w:val="00DC6F46"/>
    <w:rsid w:val="00DC6F55"/>
    <w:rsid w:val="00DC706A"/>
    <w:rsid w:val="00DC71F9"/>
    <w:rsid w:val="00DC71FD"/>
    <w:rsid w:val="00DC7668"/>
    <w:rsid w:val="00DC784D"/>
    <w:rsid w:val="00DC79ED"/>
    <w:rsid w:val="00DC7B8F"/>
    <w:rsid w:val="00DD0279"/>
    <w:rsid w:val="00DD0390"/>
    <w:rsid w:val="00DD0A28"/>
    <w:rsid w:val="00DD0B7C"/>
    <w:rsid w:val="00DD0BB1"/>
    <w:rsid w:val="00DD108B"/>
    <w:rsid w:val="00DD1379"/>
    <w:rsid w:val="00DD155B"/>
    <w:rsid w:val="00DD15EF"/>
    <w:rsid w:val="00DD1698"/>
    <w:rsid w:val="00DD1792"/>
    <w:rsid w:val="00DD22BF"/>
    <w:rsid w:val="00DD2963"/>
    <w:rsid w:val="00DD2A1E"/>
    <w:rsid w:val="00DD2CC6"/>
    <w:rsid w:val="00DD2D9D"/>
    <w:rsid w:val="00DD2F92"/>
    <w:rsid w:val="00DD3837"/>
    <w:rsid w:val="00DD39F1"/>
    <w:rsid w:val="00DD3D82"/>
    <w:rsid w:val="00DD3DC2"/>
    <w:rsid w:val="00DD3E2B"/>
    <w:rsid w:val="00DD4093"/>
    <w:rsid w:val="00DD4433"/>
    <w:rsid w:val="00DD47CF"/>
    <w:rsid w:val="00DD486A"/>
    <w:rsid w:val="00DD49BC"/>
    <w:rsid w:val="00DD4A9A"/>
    <w:rsid w:val="00DD53BD"/>
    <w:rsid w:val="00DD5546"/>
    <w:rsid w:val="00DD5647"/>
    <w:rsid w:val="00DD5F3F"/>
    <w:rsid w:val="00DD6065"/>
    <w:rsid w:val="00DD60E8"/>
    <w:rsid w:val="00DD6232"/>
    <w:rsid w:val="00DD6375"/>
    <w:rsid w:val="00DD63F9"/>
    <w:rsid w:val="00DD6790"/>
    <w:rsid w:val="00DD6F43"/>
    <w:rsid w:val="00DD70C1"/>
    <w:rsid w:val="00DD7115"/>
    <w:rsid w:val="00DD719F"/>
    <w:rsid w:val="00DD7228"/>
    <w:rsid w:val="00DD791F"/>
    <w:rsid w:val="00DD79F1"/>
    <w:rsid w:val="00DD7A57"/>
    <w:rsid w:val="00DE0732"/>
    <w:rsid w:val="00DE0BA0"/>
    <w:rsid w:val="00DE0CD0"/>
    <w:rsid w:val="00DE1864"/>
    <w:rsid w:val="00DE18C1"/>
    <w:rsid w:val="00DE1BE2"/>
    <w:rsid w:val="00DE1D3F"/>
    <w:rsid w:val="00DE2215"/>
    <w:rsid w:val="00DE232F"/>
    <w:rsid w:val="00DE250F"/>
    <w:rsid w:val="00DE2D82"/>
    <w:rsid w:val="00DE2E88"/>
    <w:rsid w:val="00DE2F2D"/>
    <w:rsid w:val="00DE3AB2"/>
    <w:rsid w:val="00DE3CE6"/>
    <w:rsid w:val="00DE3D19"/>
    <w:rsid w:val="00DE3D42"/>
    <w:rsid w:val="00DE3D57"/>
    <w:rsid w:val="00DE403C"/>
    <w:rsid w:val="00DE44B9"/>
    <w:rsid w:val="00DE452C"/>
    <w:rsid w:val="00DE4753"/>
    <w:rsid w:val="00DE4AE5"/>
    <w:rsid w:val="00DE4DAD"/>
    <w:rsid w:val="00DE53E9"/>
    <w:rsid w:val="00DE5973"/>
    <w:rsid w:val="00DE5A20"/>
    <w:rsid w:val="00DE5C79"/>
    <w:rsid w:val="00DE5EE5"/>
    <w:rsid w:val="00DE6098"/>
    <w:rsid w:val="00DE6501"/>
    <w:rsid w:val="00DE7528"/>
    <w:rsid w:val="00DE752C"/>
    <w:rsid w:val="00DE7594"/>
    <w:rsid w:val="00DE7621"/>
    <w:rsid w:val="00DE77CC"/>
    <w:rsid w:val="00DE7976"/>
    <w:rsid w:val="00DE7B3F"/>
    <w:rsid w:val="00DF01B8"/>
    <w:rsid w:val="00DF0561"/>
    <w:rsid w:val="00DF05D3"/>
    <w:rsid w:val="00DF06A3"/>
    <w:rsid w:val="00DF0A65"/>
    <w:rsid w:val="00DF0CD5"/>
    <w:rsid w:val="00DF123B"/>
    <w:rsid w:val="00DF1547"/>
    <w:rsid w:val="00DF1CD4"/>
    <w:rsid w:val="00DF1EA3"/>
    <w:rsid w:val="00DF1F84"/>
    <w:rsid w:val="00DF21B9"/>
    <w:rsid w:val="00DF28FB"/>
    <w:rsid w:val="00DF2AD5"/>
    <w:rsid w:val="00DF2FB2"/>
    <w:rsid w:val="00DF2FDD"/>
    <w:rsid w:val="00DF3143"/>
    <w:rsid w:val="00DF32C8"/>
    <w:rsid w:val="00DF3301"/>
    <w:rsid w:val="00DF3498"/>
    <w:rsid w:val="00DF36E4"/>
    <w:rsid w:val="00DF37E0"/>
    <w:rsid w:val="00DF389B"/>
    <w:rsid w:val="00DF3977"/>
    <w:rsid w:val="00DF3A6F"/>
    <w:rsid w:val="00DF3BEB"/>
    <w:rsid w:val="00DF3C35"/>
    <w:rsid w:val="00DF3FF5"/>
    <w:rsid w:val="00DF407C"/>
    <w:rsid w:val="00DF43A1"/>
    <w:rsid w:val="00DF477D"/>
    <w:rsid w:val="00DF488A"/>
    <w:rsid w:val="00DF489F"/>
    <w:rsid w:val="00DF4B90"/>
    <w:rsid w:val="00DF4FF1"/>
    <w:rsid w:val="00DF51C8"/>
    <w:rsid w:val="00DF55F0"/>
    <w:rsid w:val="00DF5716"/>
    <w:rsid w:val="00DF632E"/>
    <w:rsid w:val="00DF67CC"/>
    <w:rsid w:val="00DF67CF"/>
    <w:rsid w:val="00DF6AC2"/>
    <w:rsid w:val="00DF6D9D"/>
    <w:rsid w:val="00DF6F8F"/>
    <w:rsid w:val="00DF7009"/>
    <w:rsid w:val="00DF75D4"/>
    <w:rsid w:val="00DF761E"/>
    <w:rsid w:val="00DF78C4"/>
    <w:rsid w:val="00DF7CB4"/>
    <w:rsid w:val="00DF7E35"/>
    <w:rsid w:val="00DF7F5A"/>
    <w:rsid w:val="00E000CB"/>
    <w:rsid w:val="00E00987"/>
    <w:rsid w:val="00E00ABC"/>
    <w:rsid w:val="00E00C71"/>
    <w:rsid w:val="00E00EF8"/>
    <w:rsid w:val="00E00F8E"/>
    <w:rsid w:val="00E00FB4"/>
    <w:rsid w:val="00E0125C"/>
    <w:rsid w:val="00E01320"/>
    <w:rsid w:val="00E0132C"/>
    <w:rsid w:val="00E01B3C"/>
    <w:rsid w:val="00E01DE0"/>
    <w:rsid w:val="00E01E6B"/>
    <w:rsid w:val="00E01F3C"/>
    <w:rsid w:val="00E01FE7"/>
    <w:rsid w:val="00E020A7"/>
    <w:rsid w:val="00E02474"/>
    <w:rsid w:val="00E024FB"/>
    <w:rsid w:val="00E025A1"/>
    <w:rsid w:val="00E025F4"/>
    <w:rsid w:val="00E02769"/>
    <w:rsid w:val="00E0278D"/>
    <w:rsid w:val="00E02819"/>
    <w:rsid w:val="00E02967"/>
    <w:rsid w:val="00E029E6"/>
    <w:rsid w:val="00E02B3C"/>
    <w:rsid w:val="00E02E4A"/>
    <w:rsid w:val="00E03402"/>
    <w:rsid w:val="00E03C5C"/>
    <w:rsid w:val="00E04324"/>
    <w:rsid w:val="00E04426"/>
    <w:rsid w:val="00E0476B"/>
    <w:rsid w:val="00E054DC"/>
    <w:rsid w:val="00E0580E"/>
    <w:rsid w:val="00E05845"/>
    <w:rsid w:val="00E05DFF"/>
    <w:rsid w:val="00E05E3D"/>
    <w:rsid w:val="00E0603F"/>
    <w:rsid w:val="00E06149"/>
    <w:rsid w:val="00E06323"/>
    <w:rsid w:val="00E0659B"/>
    <w:rsid w:val="00E065D5"/>
    <w:rsid w:val="00E06CE6"/>
    <w:rsid w:val="00E06D35"/>
    <w:rsid w:val="00E070D1"/>
    <w:rsid w:val="00E0758D"/>
    <w:rsid w:val="00E077EC"/>
    <w:rsid w:val="00E079D8"/>
    <w:rsid w:val="00E07CD2"/>
    <w:rsid w:val="00E10591"/>
    <w:rsid w:val="00E10A8B"/>
    <w:rsid w:val="00E111F9"/>
    <w:rsid w:val="00E11A65"/>
    <w:rsid w:val="00E11C03"/>
    <w:rsid w:val="00E11C32"/>
    <w:rsid w:val="00E11C9D"/>
    <w:rsid w:val="00E12027"/>
    <w:rsid w:val="00E12535"/>
    <w:rsid w:val="00E12C15"/>
    <w:rsid w:val="00E12F1A"/>
    <w:rsid w:val="00E1313D"/>
    <w:rsid w:val="00E134A4"/>
    <w:rsid w:val="00E134C0"/>
    <w:rsid w:val="00E13B5A"/>
    <w:rsid w:val="00E13B99"/>
    <w:rsid w:val="00E1426A"/>
    <w:rsid w:val="00E14524"/>
    <w:rsid w:val="00E1470C"/>
    <w:rsid w:val="00E14C77"/>
    <w:rsid w:val="00E14EBC"/>
    <w:rsid w:val="00E151AF"/>
    <w:rsid w:val="00E152F4"/>
    <w:rsid w:val="00E1531B"/>
    <w:rsid w:val="00E15399"/>
    <w:rsid w:val="00E15469"/>
    <w:rsid w:val="00E154DA"/>
    <w:rsid w:val="00E15B43"/>
    <w:rsid w:val="00E168E0"/>
    <w:rsid w:val="00E169B6"/>
    <w:rsid w:val="00E16AD9"/>
    <w:rsid w:val="00E16C47"/>
    <w:rsid w:val="00E17E3E"/>
    <w:rsid w:val="00E17FCD"/>
    <w:rsid w:val="00E20521"/>
    <w:rsid w:val="00E20AAD"/>
    <w:rsid w:val="00E20B9F"/>
    <w:rsid w:val="00E20F72"/>
    <w:rsid w:val="00E2178C"/>
    <w:rsid w:val="00E21810"/>
    <w:rsid w:val="00E21BDB"/>
    <w:rsid w:val="00E21BF6"/>
    <w:rsid w:val="00E21D45"/>
    <w:rsid w:val="00E21D51"/>
    <w:rsid w:val="00E222D1"/>
    <w:rsid w:val="00E22423"/>
    <w:rsid w:val="00E22671"/>
    <w:rsid w:val="00E22BBB"/>
    <w:rsid w:val="00E22D63"/>
    <w:rsid w:val="00E238DB"/>
    <w:rsid w:val="00E23928"/>
    <w:rsid w:val="00E23B5B"/>
    <w:rsid w:val="00E240B5"/>
    <w:rsid w:val="00E24533"/>
    <w:rsid w:val="00E24562"/>
    <w:rsid w:val="00E245A6"/>
    <w:rsid w:val="00E24DFF"/>
    <w:rsid w:val="00E24E02"/>
    <w:rsid w:val="00E24E23"/>
    <w:rsid w:val="00E2536C"/>
    <w:rsid w:val="00E25429"/>
    <w:rsid w:val="00E25607"/>
    <w:rsid w:val="00E259DD"/>
    <w:rsid w:val="00E25F71"/>
    <w:rsid w:val="00E26125"/>
    <w:rsid w:val="00E26D22"/>
    <w:rsid w:val="00E2711A"/>
    <w:rsid w:val="00E27236"/>
    <w:rsid w:val="00E2724D"/>
    <w:rsid w:val="00E272A2"/>
    <w:rsid w:val="00E27CDE"/>
    <w:rsid w:val="00E30030"/>
    <w:rsid w:val="00E3015C"/>
    <w:rsid w:val="00E301DB"/>
    <w:rsid w:val="00E302AA"/>
    <w:rsid w:val="00E30539"/>
    <w:rsid w:val="00E3073D"/>
    <w:rsid w:val="00E313B1"/>
    <w:rsid w:val="00E315A9"/>
    <w:rsid w:val="00E317DE"/>
    <w:rsid w:val="00E3187E"/>
    <w:rsid w:val="00E3188A"/>
    <w:rsid w:val="00E318B7"/>
    <w:rsid w:val="00E3246D"/>
    <w:rsid w:val="00E32A18"/>
    <w:rsid w:val="00E32EB9"/>
    <w:rsid w:val="00E330A6"/>
    <w:rsid w:val="00E332B9"/>
    <w:rsid w:val="00E335D2"/>
    <w:rsid w:val="00E33746"/>
    <w:rsid w:val="00E337E7"/>
    <w:rsid w:val="00E33CF0"/>
    <w:rsid w:val="00E34250"/>
    <w:rsid w:val="00E34AFB"/>
    <w:rsid w:val="00E34C96"/>
    <w:rsid w:val="00E34CFB"/>
    <w:rsid w:val="00E351B8"/>
    <w:rsid w:val="00E35233"/>
    <w:rsid w:val="00E3536F"/>
    <w:rsid w:val="00E3557C"/>
    <w:rsid w:val="00E358DC"/>
    <w:rsid w:val="00E359FD"/>
    <w:rsid w:val="00E35C49"/>
    <w:rsid w:val="00E35C61"/>
    <w:rsid w:val="00E35F50"/>
    <w:rsid w:val="00E3608E"/>
    <w:rsid w:val="00E360EF"/>
    <w:rsid w:val="00E368BD"/>
    <w:rsid w:val="00E36A79"/>
    <w:rsid w:val="00E36CC4"/>
    <w:rsid w:val="00E37081"/>
    <w:rsid w:val="00E3729C"/>
    <w:rsid w:val="00E37CCC"/>
    <w:rsid w:val="00E37D66"/>
    <w:rsid w:val="00E40573"/>
    <w:rsid w:val="00E406B6"/>
    <w:rsid w:val="00E4078B"/>
    <w:rsid w:val="00E408E5"/>
    <w:rsid w:val="00E40D84"/>
    <w:rsid w:val="00E40F35"/>
    <w:rsid w:val="00E414CD"/>
    <w:rsid w:val="00E41B62"/>
    <w:rsid w:val="00E42195"/>
    <w:rsid w:val="00E4263F"/>
    <w:rsid w:val="00E429CF"/>
    <w:rsid w:val="00E42A63"/>
    <w:rsid w:val="00E42F84"/>
    <w:rsid w:val="00E437CA"/>
    <w:rsid w:val="00E43A06"/>
    <w:rsid w:val="00E44296"/>
    <w:rsid w:val="00E44879"/>
    <w:rsid w:val="00E44A12"/>
    <w:rsid w:val="00E44C16"/>
    <w:rsid w:val="00E451A7"/>
    <w:rsid w:val="00E4533C"/>
    <w:rsid w:val="00E45617"/>
    <w:rsid w:val="00E458BB"/>
    <w:rsid w:val="00E45D04"/>
    <w:rsid w:val="00E45DBC"/>
    <w:rsid w:val="00E4637E"/>
    <w:rsid w:val="00E463BE"/>
    <w:rsid w:val="00E46413"/>
    <w:rsid w:val="00E469B8"/>
    <w:rsid w:val="00E46F32"/>
    <w:rsid w:val="00E472B1"/>
    <w:rsid w:val="00E473A5"/>
    <w:rsid w:val="00E4745E"/>
    <w:rsid w:val="00E476C5"/>
    <w:rsid w:val="00E47BFB"/>
    <w:rsid w:val="00E47F01"/>
    <w:rsid w:val="00E50338"/>
    <w:rsid w:val="00E50715"/>
    <w:rsid w:val="00E50A96"/>
    <w:rsid w:val="00E50F1D"/>
    <w:rsid w:val="00E5121C"/>
    <w:rsid w:val="00E513EC"/>
    <w:rsid w:val="00E51907"/>
    <w:rsid w:val="00E52217"/>
    <w:rsid w:val="00E52459"/>
    <w:rsid w:val="00E52651"/>
    <w:rsid w:val="00E53160"/>
    <w:rsid w:val="00E533F4"/>
    <w:rsid w:val="00E536D1"/>
    <w:rsid w:val="00E53706"/>
    <w:rsid w:val="00E537E0"/>
    <w:rsid w:val="00E537E8"/>
    <w:rsid w:val="00E53D2E"/>
    <w:rsid w:val="00E542DB"/>
    <w:rsid w:val="00E544D2"/>
    <w:rsid w:val="00E550B3"/>
    <w:rsid w:val="00E555E6"/>
    <w:rsid w:val="00E5570E"/>
    <w:rsid w:val="00E557A3"/>
    <w:rsid w:val="00E56032"/>
    <w:rsid w:val="00E563C8"/>
    <w:rsid w:val="00E5687B"/>
    <w:rsid w:val="00E56E9D"/>
    <w:rsid w:val="00E57354"/>
    <w:rsid w:val="00E5770F"/>
    <w:rsid w:val="00E578F9"/>
    <w:rsid w:val="00E579DE"/>
    <w:rsid w:val="00E57C97"/>
    <w:rsid w:val="00E57F06"/>
    <w:rsid w:val="00E57F09"/>
    <w:rsid w:val="00E57FEE"/>
    <w:rsid w:val="00E602C9"/>
    <w:rsid w:val="00E603C5"/>
    <w:rsid w:val="00E604FB"/>
    <w:rsid w:val="00E605A6"/>
    <w:rsid w:val="00E60843"/>
    <w:rsid w:val="00E61539"/>
    <w:rsid w:val="00E61D0E"/>
    <w:rsid w:val="00E622F8"/>
    <w:rsid w:val="00E62584"/>
    <w:rsid w:val="00E62628"/>
    <w:rsid w:val="00E6265C"/>
    <w:rsid w:val="00E6290B"/>
    <w:rsid w:val="00E62D75"/>
    <w:rsid w:val="00E63048"/>
    <w:rsid w:val="00E63848"/>
    <w:rsid w:val="00E63E3E"/>
    <w:rsid w:val="00E63F71"/>
    <w:rsid w:val="00E640C9"/>
    <w:rsid w:val="00E64655"/>
    <w:rsid w:val="00E646BA"/>
    <w:rsid w:val="00E64A84"/>
    <w:rsid w:val="00E64F79"/>
    <w:rsid w:val="00E654FE"/>
    <w:rsid w:val="00E656B8"/>
    <w:rsid w:val="00E657A9"/>
    <w:rsid w:val="00E65A1D"/>
    <w:rsid w:val="00E664A6"/>
    <w:rsid w:val="00E6691A"/>
    <w:rsid w:val="00E67169"/>
    <w:rsid w:val="00E67322"/>
    <w:rsid w:val="00E67488"/>
    <w:rsid w:val="00E67528"/>
    <w:rsid w:val="00E67733"/>
    <w:rsid w:val="00E67A9B"/>
    <w:rsid w:val="00E67B1B"/>
    <w:rsid w:val="00E706A1"/>
    <w:rsid w:val="00E70BAA"/>
    <w:rsid w:val="00E70BAB"/>
    <w:rsid w:val="00E70DD9"/>
    <w:rsid w:val="00E70FDB"/>
    <w:rsid w:val="00E71088"/>
    <w:rsid w:val="00E71137"/>
    <w:rsid w:val="00E7124A"/>
    <w:rsid w:val="00E712AD"/>
    <w:rsid w:val="00E71773"/>
    <w:rsid w:val="00E717C8"/>
    <w:rsid w:val="00E724A8"/>
    <w:rsid w:val="00E724B8"/>
    <w:rsid w:val="00E727A7"/>
    <w:rsid w:val="00E72D2A"/>
    <w:rsid w:val="00E72D72"/>
    <w:rsid w:val="00E734E2"/>
    <w:rsid w:val="00E7377F"/>
    <w:rsid w:val="00E73B0B"/>
    <w:rsid w:val="00E73D35"/>
    <w:rsid w:val="00E73F98"/>
    <w:rsid w:val="00E74274"/>
    <w:rsid w:val="00E74585"/>
    <w:rsid w:val="00E74A0A"/>
    <w:rsid w:val="00E74E7C"/>
    <w:rsid w:val="00E74EC9"/>
    <w:rsid w:val="00E75369"/>
    <w:rsid w:val="00E754D8"/>
    <w:rsid w:val="00E755D1"/>
    <w:rsid w:val="00E75939"/>
    <w:rsid w:val="00E75A78"/>
    <w:rsid w:val="00E75E07"/>
    <w:rsid w:val="00E7636C"/>
    <w:rsid w:val="00E767AE"/>
    <w:rsid w:val="00E7687A"/>
    <w:rsid w:val="00E76E9C"/>
    <w:rsid w:val="00E77004"/>
    <w:rsid w:val="00E7765B"/>
    <w:rsid w:val="00E77684"/>
    <w:rsid w:val="00E778C5"/>
    <w:rsid w:val="00E77C41"/>
    <w:rsid w:val="00E77CFF"/>
    <w:rsid w:val="00E77D2A"/>
    <w:rsid w:val="00E8018C"/>
    <w:rsid w:val="00E80217"/>
    <w:rsid w:val="00E806F2"/>
    <w:rsid w:val="00E8080F"/>
    <w:rsid w:val="00E80841"/>
    <w:rsid w:val="00E80A79"/>
    <w:rsid w:val="00E80CCA"/>
    <w:rsid w:val="00E811F9"/>
    <w:rsid w:val="00E812AE"/>
    <w:rsid w:val="00E81786"/>
    <w:rsid w:val="00E817E8"/>
    <w:rsid w:val="00E81859"/>
    <w:rsid w:val="00E81903"/>
    <w:rsid w:val="00E82082"/>
    <w:rsid w:val="00E8211D"/>
    <w:rsid w:val="00E82C98"/>
    <w:rsid w:val="00E82CB3"/>
    <w:rsid w:val="00E8323C"/>
    <w:rsid w:val="00E83525"/>
    <w:rsid w:val="00E83C26"/>
    <w:rsid w:val="00E83D28"/>
    <w:rsid w:val="00E84101"/>
    <w:rsid w:val="00E8435C"/>
    <w:rsid w:val="00E84558"/>
    <w:rsid w:val="00E84872"/>
    <w:rsid w:val="00E84964"/>
    <w:rsid w:val="00E84C3B"/>
    <w:rsid w:val="00E84CB6"/>
    <w:rsid w:val="00E850AB"/>
    <w:rsid w:val="00E85240"/>
    <w:rsid w:val="00E85362"/>
    <w:rsid w:val="00E85585"/>
    <w:rsid w:val="00E85B24"/>
    <w:rsid w:val="00E85C7E"/>
    <w:rsid w:val="00E85D59"/>
    <w:rsid w:val="00E85EB8"/>
    <w:rsid w:val="00E860AE"/>
    <w:rsid w:val="00E866DC"/>
    <w:rsid w:val="00E8676C"/>
    <w:rsid w:val="00E867F6"/>
    <w:rsid w:val="00E86998"/>
    <w:rsid w:val="00E86B44"/>
    <w:rsid w:val="00E86CAA"/>
    <w:rsid w:val="00E86F4C"/>
    <w:rsid w:val="00E87062"/>
    <w:rsid w:val="00E87159"/>
    <w:rsid w:val="00E8728C"/>
    <w:rsid w:val="00E87499"/>
    <w:rsid w:val="00E87616"/>
    <w:rsid w:val="00E87960"/>
    <w:rsid w:val="00E87962"/>
    <w:rsid w:val="00E87C14"/>
    <w:rsid w:val="00E87C8A"/>
    <w:rsid w:val="00E87DEC"/>
    <w:rsid w:val="00E87E8A"/>
    <w:rsid w:val="00E9013E"/>
    <w:rsid w:val="00E90203"/>
    <w:rsid w:val="00E90536"/>
    <w:rsid w:val="00E90759"/>
    <w:rsid w:val="00E9085C"/>
    <w:rsid w:val="00E90A53"/>
    <w:rsid w:val="00E90A6C"/>
    <w:rsid w:val="00E90DF8"/>
    <w:rsid w:val="00E91110"/>
    <w:rsid w:val="00E912C2"/>
    <w:rsid w:val="00E91402"/>
    <w:rsid w:val="00E917FC"/>
    <w:rsid w:val="00E9193A"/>
    <w:rsid w:val="00E91A0E"/>
    <w:rsid w:val="00E91AA9"/>
    <w:rsid w:val="00E9200C"/>
    <w:rsid w:val="00E92587"/>
    <w:rsid w:val="00E925F0"/>
    <w:rsid w:val="00E92959"/>
    <w:rsid w:val="00E92E00"/>
    <w:rsid w:val="00E9352F"/>
    <w:rsid w:val="00E94597"/>
    <w:rsid w:val="00E949A0"/>
    <w:rsid w:val="00E94EB4"/>
    <w:rsid w:val="00E95486"/>
    <w:rsid w:val="00E95BAB"/>
    <w:rsid w:val="00E96499"/>
    <w:rsid w:val="00E966EB"/>
    <w:rsid w:val="00E969EC"/>
    <w:rsid w:val="00E96BA2"/>
    <w:rsid w:val="00E9718E"/>
    <w:rsid w:val="00E9735A"/>
    <w:rsid w:val="00E97804"/>
    <w:rsid w:val="00E97A62"/>
    <w:rsid w:val="00E97AB1"/>
    <w:rsid w:val="00E97B3E"/>
    <w:rsid w:val="00EA03BD"/>
    <w:rsid w:val="00EA06BF"/>
    <w:rsid w:val="00EA06CF"/>
    <w:rsid w:val="00EA0709"/>
    <w:rsid w:val="00EA0D89"/>
    <w:rsid w:val="00EA0E35"/>
    <w:rsid w:val="00EA0F11"/>
    <w:rsid w:val="00EA1041"/>
    <w:rsid w:val="00EA17BF"/>
    <w:rsid w:val="00EA1860"/>
    <w:rsid w:val="00EA1BC9"/>
    <w:rsid w:val="00EA1F3B"/>
    <w:rsid w:val="00EA1FC4"/>
    <w:rsid w:val="00EA206E"/>
    <w:rsid w:val="00EA29C7"/>
    <w:rsid w:val="00EA3531"/>
    <w:rsid w:val="00EA3668"/>
    <w:rsid w:val="00EA37C7"/>
    <w:rsid w:val="00EA3894"/>
    <w:rsid w:val="00EA3939"/>
    <w:rsid w:val="00EA3AF3"/>
    <w:rsid w:val="00EA3E6D"/>
    <w:rsid w:val="00EA41B1"/>
    <w:rsid w:val="00EA442D"/>
    <w:rsid w:val="00EA4A5A"/>
    <w:rsid w:val="00EA4A8D"/>
    <w:rsid w:val="00EA4FF4"/>
    <w:rsid w:val="00EA5392"/>
    <w:rsid w:val="00EA5872"/>
    <w:rsid w:val="00EA5938"/>
    <w:rsid w:val="00EA5C87"/>
    <w:rsid w:val="00EA5ED3"/>
    <w:rsid w:val="00EA5F3C"/>
    <w:rsid w:val="00EA5FDC"/>
    <w:rsid w:val="00EA6700"/>
    <w:rsid w:val="00EA6E04"/>
    <w:rsid w:val="00EA7050"/>
    <w:rsid w:val="00EA7346"/>
    <w:rsid w:val="00EA7380"/>
    <w:rsid w:val="00EA7715"/>
    <w:rsid w:val="00EA7982"/>
    <w:rsid w:val="00EB0006"/>
    <w:rsid w:val="00EB02F8"/>
    <w:rsid w:val="00EB033B"/>
    <w:rsid w:val="00EB057C"/>
    <w:rsid w:val="00EB05E4"/>
    <w:rsid w:val="00EB05FB"/>
    <w:rsid w:val="00EB06E2"/>
    <w:rsid w:val="00EB0E01"/>
    <w:rsid w:val="00EB0FB9"/>
    <w:rsid w:val="00EB1409"/>
    <w:rsid w:val="00EB1C78"/>
    <w:rsid w:val="00EB1D5F"/>
    <w:rsid w:val="00EB1D73"/>
    <w:rsid w:val="00EB2093"/>
    <w:rsid w:val="00EB21AB"/>
    <w:rsid w:val="00EB252D"/>
    <w:rsid w:val="00EB27E6"/>
    <w:rsid w:val="00EB29EA"/>
    <w:rsid w:val="00EB30D0"/>
    <w:rsid w:val="00EB3194"/>
    <w:rsid w:val="00EB33AE"/>
    <w:rsid w:val="00EB347C"/>
    <w:rsid w:val="00EB354B"/>
    <w:rsid w:val="00EB35CB"/>
    <w:rsid w:val="00EB362A"/>
    <w:rsid w:val="00EB3ABD"/>
    <w:rsid w:val="00EB3B64"/>
    <w:rsid w:val="00EB3F03"/>
    <w:rsid w:val="00EB3FF4"/>
    <w:rsid w:val="00EB4054"/>
    <w:rsid w:val="00EB422D"/>
    <w:rsid w:val="00EB444E"/>
    <w:rsid w:val="00EB4491"/>
    <w:rsid w:val="00EB48C5"/>
    <w:rsid w:val="00EB497A"/>
    <w:rsid w:val="00EB4C93"/>
    <w:rsid w:val="00EB5004"/>
    <w:rsid w:val="00EB5338"/>
    <w:rsid w:val="00EB53A6"/>
    <w:rsid w:val="00EB568F"/>
    <w:rsid w:val="00EB5D42"/>
    <w:rsid w:val="00EB5FF8"/>
    <w:rsid w:val="00EB625A"/>
    <w:rsid w:val="00EB62DF"/>
    <w:rsid w:val="00EB63D8"/>
    <w:rsid w:val="00EB6625"/>
    <w:rsid w:val="00EB71BA"/>
    <w:rsid w:val="00EB7395"/>
    <w:rsid w:val="00EB763A"/>
    <w:rsid w:val="00EB7851"/>
    <w:rsid w:val="00EB78F3"/>
    <w:rsid w:val="00EC00A9"/>
    <w:rsid w:val="00EC0270"/>
    <w:rsid w:val="00EC0802"/>
    <w:rsid w:val="00EC09E8"/>
    <w:rsid w:val="00EC0ACA"/>
    <w:rsid w:val="00EC0AE2"/>
    <w:rsid w:val="00EC0DFD"/>
    <w:rsid w:val="00EC1018"/>
    <w:rsid w:val="00EC1236"/>
    <w:rsid w:val="00EC15FB"/>
    <w:rsid w:val="00EC1A09"/>
    <w:rsid w:val="00EC1E0A"/>
    <w:rsid w:val="00EC22B2"/>
    <w:rsid w:val="00EC2601"/>
    <w:rsid w:val="00EC2838"/>
    <w:rsid w:val="00EC28E3"/>
    <w:rsid w:val="00EC2A6A"/>
    <w:rsid w:val="00EC2E39"/>
    <w:rsid w:val="00EC320A"/>
    <w:rsid w:val="00EC32A7"/>
    <w:rsid w:val="00EC347E"/>
    <w:rsid w:val="00EC3737"/>
    <w:rsid w:val="00EC465E"/>
    <w:rsid w:val="00EC47B4"/>
    <w:rsid w:val="00EC4C2E"/>
    <w:rsid w:val="00EC4D5B"/>
    <w:rsid w:val="00EC500A"/>
    <w:rsid w:val="00EC523A"/>
    <w:rsid w:val="00EC56C4"/>
    <w:rsid w:val="00EC5852"/>
    <w:rsid w:val="00EC6190"/>
    <w:rsid w:val="00EC63ED"/>
    <w:rsid w:val="00EC64A0"/>
    <w:rsid w:val="00EC65F2"/>
    <w:rsid w:val="00EC660C"/>
    <w:rsid w:val="00EC66C1"/>
    <w:rsid w:val="00EC6716"/>
    <w:rsid w:val="00EC680E"/>
    <w:rsid w:val="00EC68DF"/>
    <w:rsid w:val="00EC6C42"/>
    <w:rsid w:val="00EC759D"/>
    <w:rsid w:val="00ED01DA"/>
    <w:rsid w:val="00ED0625"/>
    <w:rsid w:val="00ED0815"/>
    <w:rsid w:val="00ED0847"/>
    <w:rsid w:val="00ED0DCF"/>
    <w:rsid w:val="00ED1091"/>
    <w:rsid w:val="00ED14ED"/>
    <w:rsid w:val="00ED15E1"/>
    <w:rsid w:val="00ED17DB"/>
    <w:rsid w:val="00ED1D60"/>
    <w:rsid w:val="00ED2069"/>
    <w:rsid w:val="00ED2180"/>
    <w:rsid w:val="00ED240D"/>
    <w:rsid w:val="00ED25CD"/>
    <w:rsid w:val="00ED2774"/>
    <w:rsid w:val="00ED2A6E"/>
    <w:rsid w:val="00ED2D5C"/>
    <w:rsid w:val="00ED2E33"/>
    <w:rsid w:val="00ED316C"/>
    <w:rsid w:val="00ED3211"/>
    <w:rsid w:val="00ED34DB"/>
    <w:rsid w:val="00ED3500"/>
    <w:rsid w:val="00ED3FBF"/>
    <w:rsid w:val="00ED437C"/>
    <w:rsid w:val="00ED449A"/>
    <w:rsid w:val="00ED44EB"/>
    <w:rsid w:val="00ED44F8"/>
    <w:rsid w:val="00ED4D79"/>
    <w:rsid w:val="00ED4E66"/>
    <w:rsid w:val="00ED571C"/>
    <w:rsid w:val="00ED5E57"/>
    <w:rsid w:val="00ED6213"/>
    <w:rsid w:val="00ED654B"/>
    <w:rsid w:val="00ED69C5"/>
    <w:rsid w:val="00ED6C56"/>
    <w:rsid w:val="00ED7330"/>
    <w:rsid w:val="00ED7C74"/>
    <w:rsid w:val="00ED7C97"/>
    <w:rsid w:val="00EE0A33"/>
    <w:rsid w:val="00EE0D83"/>
    <w:rsid w:val="00EE1397"/>
    <w:rsid w:val="00EE171B"/>
    <w:rsid w:val="00EE1903"/>
    <w:rsid w:val="00EE1BA5"/>
    <w:rsid w:val="00EE1D8B"/>
    <w:rsid w:val="00EE2247"/>
    <w:rsid w:val="00EE29D7"/>
    <w:rsid w:val="00EE2D88"/>
    <w:rsid w:val="00EE35CE"/>
    <w:rsid w:val="00EE36A5"/>
    <w:rsid w:val="00EE3AC6"/>
    <w:rsid w:val="00EE411D"/>
    <w:rsid w:val="00EE4471"/>
    <w:rsid w:val="00EE4871"/>
    <w:rsid w:val="00EE495D"/>
    <w:rsid w:val="00EE4A1A"/>
    <w:rsid w:val="00EE4B99"/>
    <w:rsid w:val="00EE541F"/>
    <w:rsid w:val="00EE5600"/>
    <w:rsid w:val="00EE5B19"/>
    <w:rsid w:val="00EE5CB3"/>
    <w:rsid w:val="00EE5D1C"/>
    <w:rsid w:val="00EE5DA2"/>
    <w:rsid w:val="00EE603A"/>
    <w:rsid w:val="00EE614E"/>
    <w:rsid w:val="00EE6831"/>
    <w:rsid w:val="00EE6EA5"/>
    <w:rsid w:val="00EE7017"/>
    <w:rsid w:val="00EE7200"/>
    <w:rsid w:val="00EE7346"/>
    <w:rsid w:val="00EE75E2"/>
    <w:rsid w:val="00EE79C8"/>
    <w:rsid w:val="00EF02D9"/>
    <w:rsid w:val="00EF08F1"/>
    <w:rsid w:val="00EF0D73"/>
    <w:rsid w:val="00EF0D8D"/>
    <w:rsid w:val="00EF115F"/>
    <w:rsid w:val="00EF13E8"/>
    <w:rsid w:val="00EF15A4"/>
    <w:rsid w:val="00EF1AC9"/>
    <w:rsid w:val="00EF1DCC"/>
    <w:rsid w:val="00EF1E31"/>
    <w:rsid w:val="00EF1E7E"/>
    <w:rsid w:val="00EF2253"/>
    <w:rsid w:val="00EF284D"/>
    <w:rsid w:val="00EF2860"/>
    <w:rsid w:val="00EF2949"/>
    <w:rsid w:val="00EF29A3"/>
    <w:rsid w:val="00EF2A8B"/>
    <w:rsid w:val="00EF2AAE"/>
    <w:rsid w:val="00EF2C5D"/>
    <w:rsid w:val="00EF3105"/>
    <w:rsid w:val="00EF3236"/>
    <w:rsid w:val="00EF3749"/>
    <w:rsid w:val="00EF37AD"/>
    <w:rsid w:val="00EF3824"/>
    <w:rsid w:val="00EF3C26"/>
    <w:rsid w:val="00EF3D3E"/>
    <w:rsid w:val="00EF3DAE"/>
    <w:rsid w:val="00EF40CE"/>
    <w:rsid w:val="00EF417B"/>
    <w:rsid w:val="00EF4259"/>
    <w:rsid w:val="00EF42B3"/>
    <w:rsid w:val="00EF42E5"/>
    <w:rsid w:val="00EF49EA"/>
    <w:rsid w:val="00EF4B81"/>
    <w:rsid w:val="00EF4C3F"/>
    <w:rsid w:val="00EF4E48"/>
    <w:rsid w:val="00EF5654"/>
    <w:rsid w:val="00EF5A18"/>
    <w:rsid w:val="00EF5EAD"/>
    <w:rsid w:val="00EF5F60"/>
    <w:rsid w:val="00EF61B8"/>
    <w:rsid w:val="00EF6309"/>
    <w:rsid w:val="00EF6569"/>
    <w:rsid w:val="00EF6A6D"/>
    <w:rsid w:val="00EF6CEA"/>
    <w:rsid w:val="00EF6E31"/>
    <w:rsid w:val="00EF7070"/>
    <w:rsid w:val="00EF721D"/>
    <w:rsid w:val="00EF72C7"/>
    <w:rsid w:val="00EF75DE"/>
    <w:rsid w:val="00EF79F1"/>
    <w:rsid w:val="00EF7C05"/>
    <w:rsid w:val="00EF7DC4"/>
    <w:rsid w:val="00F001AE"/>
    <w:rsid w:val="00F0022E"/>
    <w:rsid w:val="00F00C5D"/>
    <w:rsid w:val="00F00D22"/>
    <w:rsid w:val="00F01084"/>
    <w:rsid w:val="00F01315"/>
    <w:rsid w:val="00F01453"/>
    <w:rsid w:val="00F019AE"/>
    <w:rsid w:val="00F01B1D"/>
    <w:rsid w:val="00F01D31"/>
    <w:rsid w:val="00F01DDB"/>
    <w:rsid w:val="00F01E1D"/>
    <w:rsid w:val="00F0249D"/>
    <w:rsid w:val="00F02B46"/>
    <w:rsid w:val="00F02D14"/>
    <w:rsid w:val="00F030C7"/>
    <w:rsid w:val="00F0314B"/>
    <w:rsid w:val="00F034D1"/>
    <w:rsid w:val="00F035BB"/>
    <w:rsid w:val="00F04758"/>
    <w:rsid w:val="00F050FB"/>
    <w:rsid w:val="00F05115"/>
    <w:rsid w:val="00F051E1"/>
    <w:rsid w:val="00F054E4"/>
    <w:rsid w:val="00F05624"/>
    <w:rsid w:val="00F058D5"/>
    <w:rsid w:val="00F0597A"/>
    <w:rsid w:val="00F059DE"/>
    <w:rsid w:val="00F05B7D"/>
    <w:rsid w:val="00F0602D"/>
    <w:rsid w:val="00F06236"/>
    <w:rsid w:val="00F0627C"/>
    <w:rsid w:val="00F065BD"/>
    <w:rsid w:val="00F065E7"/>
    <w:rsid w:val="00F066DA"/>
    <w:rsid w:val="00F066FC"/>
    <w:rsid w:val="00F06787"/>
    <w:rsid w:val="00F06B4D"/>
    <w:rsid w:val="00F06F43"/>
    <w:rsid w:val="00F06F9C"/>
    <w:rsid w:val="00F072D6"/>
    <w:rsid w:val="00F07813"/>
    <w:rsid w:val="00F079A1"/>
    <w:rsid w:val="00F07B73"/>
    <w:rsid w:val="00F07FA0"/>
    <w:rsid w:val="00F10711"/>
    <w:rsid w:val="00F10BD3"/>
    <w:rsid w:val="00F10DE1"/>
    <w:rsid w:val="00F10F7D"/>
    <w:rsid w:val="00F11376"/>
    <w:rsid w:val="00F11DB6"/>
    <w:rsid w:val="00F12321"/>
    <w:rsid w:val="00F12BDF"/>
    <w:rsid w:val="00F12DC4"/>
    <w:rsid w:val="00F12E40"/>
    <w:rsid w:val="00F12E6D"/>
    <w:rsid w:val="00F12F77"/>
    <w:rsid w:val="00F13104"/>
    <w:rsid w:val="00F132B9"/>
    <w:rsid w:val="00F13517"/>
    <w:rsid w:val="00F13B8C"/>
    <w:rsid w:val="00F13E0F"/>
    <w:rsid w:val="00F141E1"/>
    <w:rsid w:val="00F1442E"/>
    <w:rsid w:val="00F14459"/>
    <w:rsid w:val="00F1453F"/>
    <w:rsid w:val="00F14881"/>
    <w:rsid w:val="00F14FE4"/>
    <w:rsid w:val="00F1502C"/>
    <w:rsid w:val="00F152B8"/>
    <w:rsid w:val="00F15685"/>
    <w:rsid w:val="00F15776"/>
    <w:rsid w:val="00F159E4"/>
    <w:rsid w:val="00F15EE4"/>
    <w:rsid w:val="00F15EEE"/>
    <w:rsid w:val="00F15F50"/>
    <w:rsid w:val="00F161A3"/>
    <w:rsid w:val="00F166B4"/>
    <w:rsid w:val="00F16A98"/>
    <w:rsid w:val="00F16F10"/>
    <w:rsid w:val="00F16FAB"/>
    <w:rsid w:val="00F17347"/>
    <w:rsid w:val="00F17353"/>
    <w:rsid w:val="00F17759"/>
    <w:rsid w:val="00F17CC6"/>
    <w:rsid w:val="00F20311"/>
    <w:rsid w:val="00F203B2"/>
    <w:rsid w:val="00F20436"/>
    <w:rsid w:val="00F20A36"/>
    <w:rsid w:val="00F20C33"/>
    <w:rsid w:val="00F20D87"/>
    <w:rsid w:val="00F2128C"/>
    <w:rsid w:val="00F216E0"/>
    <w:rsid w:val="00F219FE"/>
    <w:rsid w:val="00F21D80"/>
    <w:rsid w:val="00F221E5"/>
    <w:rsid w:val="00F2262D"/>
    <w:rsid w:val="00F22DF1"/>
    <w:rsid w:val="00F22F2C"/>
    <w:rsid w:val="00F22FD9"/>
    <w:rsid w:val="00F232DA"/>
    <w:rsid w:val="00F234CF"/>
    <w:rsid w:val="00F23D76"/>
    <w:rsid w:val="00F24156"/>
    <w:rsid w:val="00F243D7"/>
    <w:rsid w:val="00F244AA"/>
    <w:rsid w:val="00F24DD3"/>
    <w:rsid w:val="00F25171"/>
    <w:rsid w:val="00F2526F"/>
    <w:rsid w:val="00F25BD6"/>
    <w:rsid w:val="00F26080"/>
    <w:rsid w:val="00F2619F"/>
    <w:rsid w:val="00F26408"/>
    <w:rsid w:val="00F26591"/>
    <w:rsid w:val="00F265D6"/>
    <w:rsid w:val="00F26A02"/>
    <w:rsid w:val="00F26A17"/>
    <w:rsid w:val="00F26A3D"/>
    <w:rsid w:val="00F26C02"/>
    <w:rsid w:val="00F26D22"/>
    <w:rsid w:val="00F27446"/>
    <w:rsid w:val="00F27740"/>
    <w:rsid w:val="00F303BB"/>
    <w:rsid w:val="00F30464"/>
    <w:rsid w:val="00F30813"/>
    <w:rsid w:val="00F3086B"/>
    <w:rsid w:val="00F30DB8"/>
    <w:rsid w:val="00F316B4"/>
    <w:rsid w:val="00F316C8"/>
    <w:rsid w:val="00F3198A"/>
    <w:rsid w:val="00F31CD8"/>
    <w:rsid w:val="00F31DB9"/>
    <w:rsid w:val="00F31DC4"/>
    <w:rsid w:val="00F31F4A"/>
    <w:rsid w:val="00F320DD"/>
    <w:rsid w:val="00F322AC"/>
    <w:rsid w:val="00F323E7"/>
    <w:rsid w:val="00F3247A"/>
    <w:rsid w:val="00F32840"/>
    <w:rsid w:val="00F32897"/>
    <w:rsid w:val="00F32D68"/>
    <w:rsid w:val="00F33066"/>
    <w:rsid w:val="00F330CA"/>
    <w:rsid w:val="00F3369A"/>
    <w:rsid w:val="00F33A21"/>
    <w:rsid w:val="00F33CEB"/>
    <w:rsid w:val="00F33F5B"/>
    <w:rsid w:val="00F34C96"/>
    <w:rsid w:val="00F34CDC"/>
    <w:rsid w:val="00F35007"/>
    <w:rsid w:val="00F3511D"/>
    <w:rsid w:val="00F35182"/>
    <w:rsid w:val="00F35414"/>
    <w:rsid w:val="00F3576C"/>
    <w:rsid w:val="00F35865"/>
    <w:rsid w:val="00F35C53"/>
    <w:rsid w:val="00F35C58"/>
    <w:rsid w:val="00F35E6B"/>
    <w:rsid w:val="00F36023"/>
    <w:rsid w:val="00F36989"/>
    <w:rsid w:val="00F37007"/>
    <w:rsid w:val="00F3743B"/>
    <w:rsid w:val="00F375EC"/>
    <w:rsid w:val="00F3763B"/>
    <w:rsid w:val="00F379F0"/>
    <w:rsid w:val="00F37AE5"/>
    <w:rsid w:val="00F37B3F"/>
    <w:rsid w:val="00F37D17"/>
    <w:rsid w:val="00F401F9"/>
    <w:rsid w:val="00F40E3B"/>
    <w:rsid w:val="00F40E5F"/>
    <w:rsid w:val="00F4109D"/>
    <w:rsid w:val="00F4114C"/>
    <w:rsid w:val="00F41A71"/>
    <w:rsid w:val="00F41AD6"/>
    <w:rsid w:val="00F42644"/>
    <w:rsid w:val="00F4272E"/>
    <w:rsid w:val="00F42751"/>
    <w:rsid w:val="00F42D7E"/>
    <w:rsid w:val="00F430C6"/>
    <w:rsid w:val="00F4311B"/>
    <w:rsid w:val="00F433EE"/>
    <w:rsid w:val="00F433FA"/>
    <w:rsid w:val="00F437D4"/>
    <w:rsid w:val="00F43973"/>
    <w:rsid w:val="00F439A8"/>
    <w:rsid w:val="00F43BC0"/>
    <w:rsid w:val="00F43F69"/>
    <w:rsid w:val="00F43F9F"/>
    <w:rsid w:val="00F4437D"/>
    <w:rsid w:val="00F445B5"/>
    <w:rsid w:val="00F446E4"/>
    <w:rsid w:val="00F44896"/>
    <w:rsid w:val="00F448D0"/>
    <w:rsid w:val="00F44FCF"/>
    <w:rsid w:val="00F45706"/>
    <w:rsid w:val="00F4614A"/>
    <w:rsid w:val="00F46250"/>
    <w:rsid w:val="00F4633C"/>
    <w:rsid w:val="00F46A4D"/>
    <w:rsid w:val="00F46C7A"/>
    <w:rsid w:val="00F46F3A"/>
    <w:rsid w:val="00F4715C"/>
    <w:rsid w:val="00F473B4"/>
    <w:rsid w:val="00F477FB"/>
    <w:rsid w:val="00F478D2"/>
    <w:rsid w:val="00F478E6"/>
    <w:rsid w:val="00F47B5D"/>
    <w:rsid w:val="00F47BBE"/>
    <w:rsid w:val="00F47D73"/>
    <w:rsid w:val="00F507B5"/>
    <w:rsid w:val="00F508BC"/>
    <w:rsid w:val="00F50EE2"/>
    <w:rsid w:val="00F513A5"/>
    <w:rsid w:val="00F518BC"/>
    <w:rsid w:val="00F519FC"/>
    <w:rsid w:val="00F51B0F"/>
    <w:rsid w:val="00F51B51"/>
    <w:rsid w:val="00F51C59"/>
    <w:rsid w:val="00F51F40"/>
    <w:rsid w:val="00F51FB2"/>
    <w:rsid w:val="00F5252B"/>
    <w:rsid w:val="00F52616"/>
    <w:rsid w:val="00F526DE"/>
    <w:rsid w:val="00F52BC9"/>
    <w:rsid w:val="00F52C44"/>
    <w:rsid w:val="00F533C7"/>
    <w:rsid w:val="00F5350D"/>
    <w:rsid w:val="00F53891"/>
    <w:rsid w:val="00F53A48"/>
    <w:rsid w:val="00F53F81"/>
    <w:rsid w:val="00F5406D"/>
    <w:rsid w:val="00F5438A"/>
    <w:rsid w:val="00F54645"/>
    <w:rsid w:val="00F54CE0"/>
    <w:rsid w:val="00F54F4C"/>
    <w:rsid w:val="00F55524"/>
    <w:rsid w:val="00F55B1E"/>
    <w:rsid w:val="00F55B37"/>
    <w:rsid w:val="00F55DAD"/>
    <w:rsid w:val="00F564A9"/>
    <w:rsid w:val="00F56801"/>
    <w:rsid w:val="00F57606"/>
    <w:rsid w:val="00F576AC"/>
    <w:rsid w:val="00F57EB3"/>
    <w:rsid w:val="00F57EB6"/>
    <w:rsid w:val="00F6054F"/>
    <w:rsid w:val="00F60607"/>
    <w:rsid w:val="00F608BD"/>
    <w:rsid w:val="00F60A92"/>
    <w:rsid w:val="00F60BB2"/>
    <w:rsid w:val="00F60FF5"/>
    <w:rsid w:val="00F61152"/>
    <w:rsid w:val="00F612D2"/>
    <w:rsid w:val="00F613DA"/>
    <w:rsid w:val="00F6149F"/>
    <w:rsid w:val="00F617B3"/>
    <w:rsid w:val="00F61837"/>
    <w:rsid w:val="00F61901"/>
    <w:rsid w:val="00F61FF4"/>
    <w:rsid w:val="00F6246A"/>
    <w:rsid w:val="00F626C8"/>
    <w:rsid w:val="00F62B88"/>
    <w:rsid w:val="00F6346D"/>
    <w:rsid w:val="00F6365B"/>
    <w:rsid w:val="00F637C7"/>
    <w:rsid w:val="00F639DC"/>
    <w:rsid w:val="00F63CEA"/>
    <w:rsid w:val="00F64135"/>
    <w:rsid w:val="00F64192"/>
    <w:rsid w:val="00F645F8"/>
    <w:rsid w:val="00F648AE"/>
    <w:rsid w:val="00F64A74"/>
    <w:rsid w:val="00F64F77"/>
    <w:rsid w:val="00F65631"/>
    <w:rsid w:val="00F65738"/>
    <w:rsid w:val="00F65792"/>
    <w:rsid w:val="00F65E8B"/>
    <w:rsid w:val="00F661C0"/>
    <w:rsid w:val="00F661C9"/>
    <w:rsid w:val="00F66273"/>
    <w:rsid w:val="00F664F4"/>
    <w:rsid w:val="00F668AD"/>
    <w:rsid w:val="00F66927"/>
    <w:rsid w:val="00F66A59"/>
    <w:rsid w:val="00F66C8F"/>
    <w:rsid w:val="00F66CD4"/>
    <w:rsid w:val="00F67159"/>
    <w:rsid w:val="00F67458"/>
    <w:rsid w:val="00F6755D"/>
    <w:rsid w:val="00F678CF"/>
    <w:rsid w:val="00F67CA5"/>
    <w:rsid w:val="00F70131"/>
    <w:rsid w:val="00F70A62"/>
    <w:rsid w:val="00F70A93"/>
    <w:rsid w:val="00F70BB3"/>
    <w:rsid w:val="00F70C8C"/>
    <w:rsid w:val="00F70D62"/>
    <w:rsid w:val="00F70DA9"/>
    <w:rsid w:val="00F711B2"/>
    <w:rsid w:val="00F7130C"/>
    <w:rsid w:val="00F714C5"/>
    <w:rsid w:val="00F71823"/>
    <w:rsid w:val="00F71F29"/>
    <w:rsid w:val="00F723E5"/>
    <w:rsid w:val="00F7258F"/>
    <w:rsid w:val="00F7284B"/>
    <w:rsid w:val="00F729BF"/>
    <w:rsid w:val="00F72EF8"/>
    <w:rsid w:val="00F7334F"/>
    <w:rsid w:val="00F739AA"/>
    <w:rsid w:val="00F73A1E"/>
    <w:rsid w:val="00F73BC3"/>
    <w:rsid w:val="00F73FC7"/>
    <w:rsid w:val="00F74191"/>
    <w:rsid w:val="00F741BA"/>
    <w:rsid w:val="00F741F2"/>
    <w:rsid w:val="00F74318"/>
    <w:rsid w:val="00F748BD"/>
    <w:rsid w:val="00F74966"/>
    <w:rsid w:val="00F7541D"/>
    <w:rsid w:val="00F75A4C"/>
    <w:rsid w:val="00F75B10"/>
    <w:rsid w:val="00F7640E"/>
    <w:rsid w:val="00F776DB"/>
    <w:rsid w:val="00F778D5"/>
    <w:rsid w:val="00F77928"/>
    <w:rsid w:val="00F77A8C"/>
    <w:rsid w:val="00F77E7B"/>
    <w:rsid w:val="00F8024A"/>
    <w:rsid w:val="00F803E8"/>
    <w:rsid w:val="00F80834"/>
    <w:rsid w:val="00F8161F"/>
    <w:rsid w:val="00F81A0D"/>
    <w:rsid w:val="00F822CC"/>
    <w:rsid w:val="00F8244F"/>
    <w:rsid w:val="00F824C8"/>
    <w:rsid w:val="00F82538"/>
    <w:rsid w:val="00F82B0E"/>
    <w:rsid w:val="00F82C1D"/>
    <w:rsid w:val="00F82C74"/>
    <w:rsid w:val="00F82EBE"/>
    <w:rsid w:val="00F82FBC"/>
    <w:rsid w:val="00F8379D"/>
    <w:rsid w:val="00F8379E"/>
    <w:rsid w:val="00F83F65"/>
    <w:rsid w:val="00F84016"/>
    <w:rsid w:val="00F84340"/>
    <w:rsid w:val="00F8455B"/>
    <w:rsid w:val="00F845EC"/>
    <w:rsid w:val="00F85160"/>
    <w:rsid w:val="00F85355"/>
    <w:rsid w:val="00F85799"/>
    <w:rsid w:val="00F858BF"/>
    <w:rsid w:val="00F861C0"/>
    <w:rsid w:val="00F861F2"/>
    <w:rsid w:val="00F8631F"/>
    <w:rsid w:val="00F86F16"/>
    <w:rsid w:val="00F8711E"/>
    <w:rsid w:val="00F8799D"/>
    <w:rsid w:val="00F87A0E"/>
    <w:rsid w:val="00F87BC3"/>
    <w:rsid w:val="00F903D0"/>
    <w:rsid w:val="00F905B5"/>
    <w:rsid w:val="00F9062A"/>
    <w:rsid w:val="00F90B43"/>
    <w:rsid w:val="00F90D1D"/>
    <w:rsid w:val="00F90FBE"/>
    <w:rsid w:val="00F913D6"/>
    <w:rsid w:val="00F9161E"/>
    <w:rsid w:val="00F92557"/>
    <w:rsid w:val="00F92E56"/>
    <w:rsid w:val="00F92E6A"/>
    <w:rsid w:val="00F931B4"/>
    <w:rsid w:val="00F93AC1"/>
    <w:rsid w:val="00F9494D"/>
    <w:rsid w:val="00F9509E"/>
    <w:rsid w:val="00F951B1"/>
    <w:rsid w:val="00F9585C"/>
    <w:rsid w:val="00F958B7"/>
    <w:rsid w:val="00F95F24"/>
    <w:rsid w:val="00F9620E"/>
    <w:rsid w:val="00F9624F"/>
    <w:rsid w:val="00F962C4"/>
    <w:rsid w:val="00F964D4"/>
    <w:rsid w:val="00F96AEE"/>
    <w:rsid w:val="00F96E43"/>
    <w:rsid w:val="00F974DD"/>
    <w:rsid w:val="00F97999"/>
    <w:rsid w:val="00F97B35"/>
    <w:rsid w:val="00FA05CA"/>
    <w:rsid w:val="00FA0663"/>
    <w:rsid w:val="00FA0792"/>
    <w:rsid w:val="00FA087C"/>
    <w:rsid w:val="00FA09FB"/>
    <w:rsid w:val="00FA0DCC"/>
    <w:rsid w:val="00FA13D3"/>
    <w:rsid w:val="00FA14EF"/>
    <w:rsid w:val="00FA17D7"/>
    <w:rsid w:val="00FA1B73"/>
    <w:rsid w:val="00FA1E0E"/>
    <w:rsid w:val="00FA2111"/>
    <w:rsid w:val="00FA2B39"/>
    <w:rsid w:val="00FA32A2"/>
    <w:rsid w:val="00FA3555"/>
    <w:rsid w:val="00FA3686"/>
    <w:rsid w:val="00FA3EE4"/>
    <w:rsid w:val="00FA3EF7"/>
    <w:rsid w:val="00FA4280"/>
    <w:rsid w:val="00FA42C0"/>
    <w:rsid w:val="00FA43E4"/>
    <w:rsid w:val="00FA4B81"/>
    <w:rsid w:val="00FA555A"/>
    <w:rsid w:val="00FA56C7"/>
    <w:rsid w:val="00FA5B36"/>
    <w:rsid w:val="00FA5B6A"/>
    <w:rsid w:val="00FA6130"/>
    <w:rsid w:val="00FA6182"/>
    <w:rsid w:val="00FA6511"/>
    <w:rsid w:val="00FA6565"/>
    <w:rsid w:val="00FA74E4"/>
    <w:rsid w:val="00FA776D"/>
    <w:rsid w:val="00FA7CCA"/>
    <w:rsid w:val="00FA7DEF"/>
    <w:rsid w:val="00FB09F1"/>
    <w:rsid w:val="00FB0A1A"/>
    <w:rsid w:val="00FB0B24"/>
    <w:rsid w:val="00FB0FDF"/>
    <w:rsid w:val="00FB14AA"/>
    <w:rsid w:val="00FB19B4"/>
    <w:rsid w:val="00FB19D0"/>
    <w:rsid w:val="00FB1A75"/>
    <w:rsid w:val="00FB1D39"/>
    <w:rsid w:val="00FB23F3"/>
    <w:rsid w:val="00FB2894"/>
    <w:rsid w:val="00FB2C9F"/>
    <w:rsid w:val="00FB3C7F"/>
    <w:rsid w:val="00FB3CF7"/>
    <w:rsid w:val="00FB3E1F"/>
    <w:rsid w:val="00FB40C0"/>
    <w:rsid w:val="00FB411F"/>
    <w:rsid w:val="00FB4585"/>
    <w:rsid w:val="00FB45F2"/>
    <w:rsid w:val="00FB45FF"/>
    <w:rsid w:val="00FB4BC7"/>
    <w:rsid w:val="00FB4BEF"/>
    <w:rsid w:val="00FB4E0F"/>
    <w:rsid w:val="00FB4F08"/>
    <w:rsid w:val="00FB5087"/>
    <w:rsid w:val="00FB5523"/>
    <w:rsid w:val="00FB563B"/>
    <w:rsid w:val="00FB5950"/>
    <w:rsid w:val="00FB5980"/>
    <w:rsid w:val="00FB5A7B"/>
    <w:rsid w:val="00FB5BF2"/>
    <w:rsid w:val="00FB632E"/>
    <w:rsid w:val="00FB6812"/>
    <w:rsid w:val="00FB6849"/>
    <w:rsid w:val="00FB70EB"/>
    <w:rsid w:val="00FB710E"/>
    <w:rsid w:val="00FB72B2"/>
    <w:rsid w:val="00FC01FF"/>
    <w:rsid w:val="00FC0463"/>
    <w:rsid w:val="00FC07F4"/>
    <w:rsid w:val="00FC07F7"/>
    <w:rsid w:val="00FC0D5F"/>
    <w:rsid w:val="00FC0D8B"/>
    <w:rsid w:val="00FC0E87"/>
    <w:rsid w:val="00FC10B8"/>
    <w:rsid w:val="00FC11B7"/>
    <w:rsid w:val="00FC1A21"/>
    <w:rsid w:val="00FC1BAB"/>
    <w:rsid w:val="00FC1C5F"/>
    <w:rsid w:val="00FC1DD4"/>
    <w:rsid w:val="00FC2578"/>
    <w:rsid w:val="00FC2610"/>
    <w:rsid w:val="00FC26EA"/>
    <w:rsid w:val="00FC279F"/>
    <w:rsid w:val="00FC2A3E"/>
    <w:rsid w:val="00FC2FB9"/>
    <w:rsid w:val="00FC2FF5"/>
    <w:rsid w:val="00FC32C2"/>
    <w:rsid w:val="00FC372A"/>
    <w:rsid w:val="00FC373E"/>
    <w:rsid w:val="00FC3816"/>
    <w:rsid w:val="00FC3BC4"/>
    <w:rsid w:val="00FC4044"/>
    <w:rsid w:val="00FC423E"/>
    <w:rsid w:val="00FC42DB"/>
    <w:rsid w:val="00FC4609"/>
    <w:rsid w:val="00FC48EA"/>
    <w:rsid w:val="00FC48F6"/>
    <w:rsid w:val="00FC4C1B"/>
    <w:rsid w:val="00FC4EEC"/>
    <w:rsid w:val="00FC4F73"/>
    <w:rsid w:val="00FC4F9F"/>
    <w:rsid w:val="00FC5213"/>
    <w:rsid w:val="00FC529A"/>
    <w:rsid w:val="00FC57EF"/>
    <w:rsid w:val="00FC58E4"/>
    <w:rsid w:val="00FC60D1"/>
    <w:rsid w:val="00FC6209"/>
    <w:rsid w:val="00FC66EE"/>
    <w:rsid w:val="00FC69C1"/>
    <w:rsid w:val="00FC6A5A"/>
    <w:rsid w:val="00FC6CA4"/>
    <w:rsid w:val="00FC6E71"/>
    <w:rsid w:val="00FC6F32"/>
    <w:rsid w:val="00FC72C7"/>
    <w:rsid w:val="00FC741C"/>
    <w:rsid w:val="00FC7A12"/>
    <w:rsid w:val="00FC7A27"/>
    <w:rsid w:val="00FC7A37"/>
    <w:rsid w:val="00FD03F9"/>
    <w:rsid w:val="00FD04F0"/>
    <w:rsid w:val="00FD0CA5"/>
    <w:rsid w:val="00FD17E2"/>
    <w:rsid w:val="00FD182D"/>
    <w:rsid w:val="00FD1B07"/>
    <w:rsid w:val="00FD1C54"/>
    <w:rsid w:val="00FD2651"/>
    <w:rsid w:val="00FD2BD4"/>
    <w:rsid w:val="00FD2FA8"/>
    <w:rsid w:val="00FD349B"/>
    <w:rsid w:val="00FD364D"/>
    <w:rsid w:val="00FD3BA5"/>
    <w:rsid w:val="00FD3CD5"/>
    <w:rsid w:val="00FD3CEE"/>
    <w:rsid w:val="00FD3CF6"/>
    <w:rsid w:val="00FD3E32"/>
    <w:rsid w:val="00FD3F1E"/>
    <w:rsid w:val="00FD4019"/>
    <w:rsid w:val="00FD4275"/>
    <w:rsid w:val="00FD43DE"/>
    <w:rsid w:val="00FD4706"/>
    <w:rsid w:val="00FD4B84"/>
    <w:rsid w:val="00FD4EA5"/>
    <w:rsid w:val="00FD5467"/>
    <w:rsid w:val="00FD5AE7"/>
    <w:rsid w:val="00FD5BFE"/>
    <w:rsid w:val="00FD5DE8"/>
    <w:rsid w:val="00FD62BA"/>
    <w:rsid w:val="00FD64F7"/>
    <w:rsid w:val="00FD6790"/>
    <w:rsid w:val="00FD6F93"/>
    <w:rsid w:val="00FD737B"/>
    <w:rsid w:val="00FD7794"/>
    <w:rsid w:val="00FD7937"/>
    <w:rsid w:val="00FD79F4"/>
    <w:rsid w:val="00FD79F6"/>
    <w:rsid w:val="00FD7B3F"/>
    <w:rsid w:val="00FD7FBF"/>
    <w:rsid w:val="00FE034A"/>
    <w:rsid w:val="00FE03BD"/>
    <w:rsid w:val="00FE0AAB"/>
    <w:rsid w:val="00FE0BE1"/>
    <w:rsid w:val="00FE0BE3"/>
    <w:rsid w:val="00FE0C9E"/>
    <w:rsid w:val="00FE0CAB"/>
    <w:rsid w:val="00FE0CF5"/>
    <w:rsid w:val="00FE0DE3"/>
    <w:rsid w:val="00FE10D5"/>
    <w:rsid w:val="00FE15CC"/>
    <w:rsid w:val="00FE1846"/>
    <w:rsid w:val="00FE1855"/>
    <w:rsid w:val="00FE1D73"/>
    <w:rsid w:val="00FE1D95"/>
    <w:rsid w:val="00FE1EA1"/>
    <w:rsid w:val="00FE22A9"/>
    <w:rsid w:val="00FE2515"/>
    <w:rsid w:val="00FE2A8E"/>
    <w:rsid w:val="00FE2CBC"/>
    <w:rsid w:val="00FE2D05"/>
    <w:rsid w:val="00FE3109"/>
    <w:rsid w:val="00FE385B"/>
    <w:rsid w:val="00FE38DD"/>
    <w:rsid w:val="00FE4225"/>
    <w:rsid w:val="00FE4283"/>
    <w:rsid w:val="00FE4A01"/>
    <w:rsid w:val="00FE4C0E"/>
    <w:rsid w:val="00FE512C"/>
    <w:rsid w:val="00FE53B6"/>
    <w:rsid w:val="00FE5489"/>
    <w:rsid w:val="00FE555F"/>
    <w:rsid w:val="00FE55C0"/>
    <w:rsid w:val="00FE5B6D"/>
    <w:rsid w:val="00FE5EB0"/>
    <w:rsid w:val="00FE62EA"/>
    <w:rsid w:val="00FE6537"/>
    <w:rsid w:val="00FE659D"/>
    <w:rsid w:val="00FE66EE"/>
    <w:rsid w:val="00FE6714"/>
    <w:rsid w:val="00FE6E16"/>
    <w:rsid w:val="00FE70DD"/>
    <w:rsid w:val="00FE72A9"/>
    <w:rsid w:val="00FE7352"/>
    <w:rsid w:val="00FE7550"/>
    <w:rsid w:val="00FE7A59"/>
    <w:rsid w:val="00FE7B12"/>
    <w:rsid w:val="00FE7D68"/>
    <w:rsid w:val="00FF01D2"/>
    <w:rsid w:val="00FF0658"/>
    <w:rsid w:val="00FF083B"/>
    <w:rsid w:val="00FF0A7C"/>
    <w:rsid w:val="00FF1154"/>
    <w:rsid w:val="00FF1270"/>
    <w:rsid w:val="00FF172A"/>
    <w:rsid w:val="00FF25D7"/>
    <w:rsid w:val="00FF26BA"/>
    <w:rsid w:val="00FF275E"/>
    <w:rsid w:val="00FF2846"/>
    <w:rsid w:val="00FF2A9C"/>
    <w:rsid w:val="00FF305D"/>
    <w:rsid w:val="00FF3246"/>
    <w:rsid w:val="00FF37BD"/>
    <w:rsid w:val="00FF4457"/>
    <w:rsid w:val="00FF453C"/>
    <w:rsid w:val="00FF47FB"/>
    <w:rsid w:val="00FF490B"/>
    <w:rsid w:val="00FF4ADE"/>
    <w:rsid w:val="00FF4AE0"/>
    <w:rsid w:val="00FF4D12"/>
    <w:rsid w:val="00FF52C5"/>
    <w:rsid w:val="00FF5771"/>
    <w:rsid w:val="00FF598E"/>
    <w:rsid w:val="00FF5D43"/>
    <w:rsid w:val="00FF5D8F"/>
    <w:rsid w:val="00FF664E"/>
    <w:rsid w:val="00FF66A3"/>
    <w:rsid w:val="00FF6A20"/>
    <w:rsid w:val="00FF6D58"/>
    <w:rsid w:val="00FF7120"/>
    <w:rsid w:val="00FF72B8"/>
    <w:rsid w:val="00FF7494"/>
    <w:rsid w:val="00FF78FC"/>
    <w:rsid w:val="010009C4"/>
    <w:rsid w:val="01024DF7"/>
    <w:rsid w:val="01032A89"/>
    <w:rsid w:val="01041FFE"/>
    <w:rsid w:val="010734B4"/>
    <w:rsid w:val="010C7FB6"/>
    <w:rsid w:val="01100347"/>
    <w:rsid w:val="01120C0E"/>
    <w:rsid w:val="01181D5F"/>
    <w:rsid w:val="01215A1B"/>
    <w:rsid w:val="01226A27"/>
    <w:rsid w:val="01275A84"/>
    <w:rsid w:val="012C24DB"/>
    <w:rsid w:val="01340DD8"/>
    <w:rsid w:val="01404759"/>
    <w:rsid w:val="014538E3"/>
    <w:rsid w:val="014C3BF9"/>
    <w:rsid w:val="0151177E"/>
    <w:rsid w:val="015C3B59"/>
    <w:rsid w:val="015C568F"/>
    <w:rsid w:val="0162338A"/>
    <w:rsid w:val="01627245"/>
    <w:rsid w:val="016D6CE9"/>
    <w:rsid w:val="0171781D"/>
    <w:rsid w:val="017313AC"/>
    <w:rsid w:val="017B323D"/>
    <w:rsid w:val="017D57AE"/>
    <w:rsid w:val="01843AD0"/>
    <w:rsid w:val="01881F4C"/>
    <w:rsid w:val="018A7039"/>
    <w:rsid w:val="018E422E"/>
    <w:rsid w:val="0191059C"/>
    <w:rsid w:val="0192132A"/>
    <w:rsid w:val="01981676"/>
    <w:rsid w:val="019A214A"/>
    <w:rsid w:val="01A16B04"/>
    <w:rsid w:val="01A43B5C"/>
    <w:rsid w:val="01AF097B"/>
    <w:rsid w:val="01B27E37"/>
    <w:rsid w:val="01BA5F39"/>
    <w:rsid w:val="01C326DA"/>
    <w:rsid w:val="01CD6175"/>
    <w:rsid w:val="01CF6472"/>
    <w:rsid w:val="01D2660E"/>
    <w:rsid w:val="01D7237F"/>
    <w:rsid w:val="01E90EAA"/>
    <w:rsid w:val="01E9562A"/>
    <w:rsid w:val="01F0730D"/>
    <w:rsid w:val="01F228B3"/>
    <w:rsid w:val="01F24BE3"/>
    <w:rsid w:val="01F37778"/>
    <w:rsid w:val="01FC6829"/>
    <w:rsid w:val="02025968"/>
    <w:rsid w:val="020412C2"/>
    <w:rsid w:val="02052204"/>
    <w:rsid w:val="0218641B"/>
    <w:rsid w:val="023D68E9"/>
    <w:rsid w:val="023F5E1A"/>
    <w:rsid w:val="02451D32"/>
    <w:rsid w:val="024D11F3"/>
    <w:rsid w:val="0252421C"/>
    <w:rsid w:val="025B6E07"/>
    <w:rsid w:val="02622CBC"/>
    <w:rsid w:val="02785F6C"/>
    <w:rsid w:val="027A1CC7"/>
    <w:rsid w:val="02821AE1"/>
    <w:rsid w:val="0282269B"/>
    <w:rsid w:val="02837FA5"/>
    <w:rsid w:val="028438E6"/>
    <w:rsid w:val="028F7F84"/>
    <w:rsid w:val="02922E5A"/>
    <w:rsid w:val="029415F5"/>
    <w:rsid w:val="02970CDF"/>
    <w:rsid w:val="02A078F6"/>
    <w:rsid w:val="02A738FD"/>
    <w:rsid w:val="02AC3B9C"/>
    <w:rsid w:val="02BC1004"/>
    <w:rsid w:val="02BE0B78"/>
    <w:rsid w:val="02C20A5F"/>
    <w:rsid w:val="02D8254A"/>
    <w:rsid w:val="02F15F40"/>
    <w:rsid w:val="02F9462C"/>
    <w:rsid w:val="030C5E59"/>
    <w:rsid w:val="031041CB"/>
    <w:rsid w:val="03127134"/>
    <w:rsid w:val="03131BEB"/>
    <w:rsid w:val="03171B44"/>
    <w:rsid w:val="03180265"/>
    <w:rsid w:val="031923E9"/>
    <w:rsid w:val="03244425"/>
    <w:rsid w:val="03294645"/>
    <w:rsid w:val="03335414"/>
    <w:rsid w:val="03375B0E"/>
    <w:rsid w:val="03380EE2"/>
    <w:rsid w:val="034800C3"/>
    <w:rsid w:val="0354194A"/>
    <w:rsid w:val="03763069"/>
    <w:rsid w:val="037D0817"/>
    <w:rsid w:val="03867098"/>
    <w:rsid w:val="03876C33"/>
    <w:rsid w:val="03901647"/>
    <w:rsid w:val="03940E35"/>
    <w:rsid w:val="03A0019E"/>
    <w:rsid w:val="03A80B76"/>
    <w:rsid w:val="03AC7855"/>
    <w:rsid w:val="03B005F4"/>
    <w:rsid w:val="03B76952"/>
    <w:rsid w:val="03CD0124"/>
    <w:rsid w:val="03CF2B82"/>
    <w:rsid w:val="03E0522E"/>
    <w:rsid w:val="03E17F08"/>
    <w:rsid w:val="03F536CD"/>
    <w:rsid w:val="03F65997"/>
    <w:rsid w:val="03F719F0"/>
    <w:rsid w:val="03FA68A6"/>
    <w:rsid w:val="03FD5E07"/>
    <w:rsid w:val="04066AB8"/>
    <w:rsid w:val="040D33BF"/>
    <w:rsid w:val="040F1FD0"/>
    <w:rsid w:val="041162ED"/>
    <w:rsid w:val="041562A8"/>
    <w:rsid w:val="041A6AB4"/>
    <w:rsid w:val="041D3FE2"/>
    <w:rsid w:val="041E7CAF"/>
    <w:rsid w:val="04210D8C"/>
    <w:rsid w:val="04364A60"/>
    <w:rsid w:val="043815C4"/>
    <w:rsid w:val="043B501A"/>
    <w:rsid w:val="043D7B7C"/>
    <w:rsid w:val="04586E3A"/>
    <w:rsid w:val="045D7B5C"/>
    <w:rsid w:val="046861DC"/>
    <w:rsid w:val="046E77BF"/>
    <w:rsid w:val="04735957"/>
    <w:rsid w:val="04826009"/>
    <w:rsid w:val="048869A8"/>
    <w:rsid w:val="048F68A9"/>
    <w:rsid w:val="04936D7E"/>
    <w:rsid w:val="04AB5965"/>
    <w:rsid w:val="04B14C72"/>
    <w:rsid w:val="04B40E04"/>
    <w:rsid w:val="04C06E5C"/>
    <w:rsid w:val="04CA1C05"/>
    <w:rsid w:val="04D12DFB"/>
    <w:rsid w:val="04E12B8C"/>
    <w:rsid w:val="04E2519D"/>
    <w:rsid w:val="04EB52D7"/>
    <w:rsid w:val="04EF4836"/>
    <w:rsid w:val="04F06D1D"/>
    <w:rsid w:val="04F10E3F"/>
    <w:rsid w:val="050113F8"/>
    <w:rsid w:val="05231E10"/>
    <w:rsid w:val="052D6178"/>
    <w:rsid w:val="052E2D53"/>
    <w:rsid w:val="05382A12"/>
    <w:rsid w:val="053A645E"/>
    <w:rsid w:val="055A0EFA"/>
    <w:rsid w:val="055A269C"/>
    <w:rsid w:val="055F3FB2"/>
    <w:rsid w:val="056C08F8"/>
    <w:rsid w:val="05721CA8"/>
    <w:rsid w:val="05781F83"/>
    <w:rsid w:val="05841830"/>
    <w:rsid w:val="05876734"/>
    <w:rsid w:val="058843A5"/>
    <w:rsid w:val="058B6E0B"/>
    <w:rsid w:val="05980A73"/>
    <w:rsid w:val="059D34CA"/>
    <w:rsid w:val="05B804E7"/>
    <w:rsid w:val="05B92FBE"/>
    <w:rsid w:val="05BC14EA"/>
    <w:rsid w:val="05D94EBE"/>
    <w:rsid w:val="05DC5B46"/>
    <w:rsid w:val="05DE4683"/>
    <w:rsid w:val="05DF0DA0"/>
    <w:rsid w:val="05DF3F1B"/>
    <w:rsid w:val="05E95F0A"/>
    <w:rsid w:val="05EA4E24"/>
    <w:rsid w:val="05ED35B8"/>
    <w:rsid w:val="05F074A4"/>
    <w:rsid w:val="05F12585"/>
    <w:rsid w:val="05FB2CD3"/>
    <w:rsid w:val="0606721F"/>
    <w:rsid w:val="060D5AA5"/>
    <w:rsid w:val="061A06CE"/>
    <w:rsid w:val="06242D8C"/>
    <w:rsid w:val="062558E0"/>
    <w:rsid w:val="06261750"/>
    <w:rsid w:val="06276042"/>
    <w:rsid w:val="06340A05"/>
    <w:rsid w:val="063B1FB2"/>
    <w:rsid w:val="063D7168"/>
    <w:rsid w:val="06485014"/>
    <w:rsid w:val="06496A78"/>
    <w:rsid w:val="066F17E0"/>
    <w:rsid w:val="067A3DAD"/>
    <w:rsid w:val="0686332F"/>
    <w:rsid w:val="06874669"/>
    <w:rsid w:val="068B4113"/>
    <w:rsid w:val="069A6539"/>
    <w:rsid w:val="069E22FD"/>
    <w:rsid w:val="06A43D59"/>
    <w:rsid w:val="06A54B41"/>
    <w:rsid w:val="06C074EB"/>
    <w:rsid w:val="06C1240E"/>
    <w:rsid w:val="06C46BF4"/>
    <w:rsid w:val="06CB725E"/>
    <w:rsid w:val="06D1709D"/>
    <w:rsid w:val="06E1290F"/>
    <w:rsid w:val="06E8278C"/>
    <w:rsid w:val="06EB6EC3"/>
    <w:rsid w:val="06EF0ADD"/>
    <w:rsid w:val="06F76AE6"/>
    <w:rsid w:val="07015EFA"/>
    <w:rsid w:val="0707006E"/>
    <w:rsid w:val="0707460E"/>
    <w:rsid w:val="070B2CE3"/>
    <w:rsid w:val="072922C5"/>
    <w:rsid w:val="072F6CF4"/>
    <w:rsid w:val="07323A3D"/>
    <w:rsid w:val="0734615D"/>
    <w:rsid w:val="0735734E"/>
    <w:rsid w:val="0737521D"/>
    <w:rsid w:val="07377DDC"/>
    <w:rsid w:val="07386D83"/>
    <w:rsid w:val="073B19BC"/>
    <w:rsid w:val="074A4044"/>
    <w:rsid w:val="074B35A5"/>
    <w:rsid w:val="075C04F2"/>
    <w:rsid w:val="07634859"/>
    <w:rsid w:val="076F476D"/>
    <w:rsid w:val="077F3D32"/>
    <w:rsid w:val="07826DCD"/>
    <w:rsid w:val="07871DCC"/>
    <w:rsid w:val="078B07F9"/>
    <w:rsid w:val="078E4F4B"/>
    <w:rsid w:val="07944B29"/>
    <w:rsid w:val="079F3045"/>
    <w:rsid w:val="07AC7E7C"/>
    <w:rsid w:val="07B34910"/>
    <w:rsid w:val="07BB7897"/>
    <w:rsid w:val="07C76AEB"/>
    <w:rsid w:val="07CE47C1"/>
    <w:rsid w:val="07D62B24"/>
    <w:rsid w:val="07EA26C1"/>
    <w:rsid w:val="08004C09"/>
    <w:rsid w:val="08337F1B"/>
    <w:rsid w:val="083B21D6"/>
    <w:rsid w:val="08465770"/>
    <w:rsid w:val="084745D0"/>
    <w:rsid w:val="08476D2A"/>
    <w:rsid w:val="084A42E3"/>
    <w:rsid w:val="084D185F"/>
    <w:rsid w:val="084E1A17"/>
    <w:rsid w:val="0859000E"/>
    <w:rsid w:val="0862758A"/>
    <w:rsid w:val="086A574E"/>
    <w:rsid w:val="08792428"/>
    <w:rsid w:val="087945D7"/>
    <w:rsid w:val="087E66D2"/>
    <w:rsid w:val="08807319"/>
    <w:rsid w:val="088E6842"/>
    <w:rsid w:val="08A86E3F"/>
    <w:rsid w:val="08AE795A"/>
    <w:rsid w:val="08B04E0E"/>
    <w:rsid w:val="08B20EA3"/>
    <w:rsid w:val="08B27F56"/>
    <w:rsid w:val="08B574EC"/>
    <w:rsid w:val="08B57F92"/>
    <w:rsid w:val="08BA7B3C"/>
    <w:rsid w:val="08C26721"/>
    <w:rsid w:val="08C447CA"/>
    <w:rsid w:val="08C8674D"/>
    <w:rsid w:val="08CE2E9E"/>
    <w:rsid w:val="08E279FE"/>
    <w:rsid w:val="08E539A8"/>
    <w:rsid w:val="08E64959"/>
    <w:rsid w:val="08FF3E43"/>
    <w:rsid w:val="090D0638"/>
    <w:rsid w:val="090F4677"/>
    <w:rsid w:val="0910120A"/>
    <w:rsid w:val="09134CB1"/>
    <w:rsid w:val="0916732B"/>
    <w:rsid w:val="09275714"/>
    <w:rsid w:val="092F78BB"/>
    <w:rsid w:val="093120ED"/>
    <w:rsid w:val="094077F0"/>
    <w:rsid w:val="095331D8"/>
    <w:rsid w:val="09552E33"/>
    <w:rsid w:val="09566CA4"/>
    <w:rsid w:val="095C0D34"/>
    <w:rsid w:val="09600D2E"/>
    <w:rsid w:val="09736BC3"/>
    <w:rsid w:val="0974223C"/>
    <w:rsid w:val="0974287E"/>
    <w:rsid w:val="09832AAA"/>
    <w:rsid w:val="09876497"/>
    <w:rsid w:val="098B7640"/>
    <w:rsid w:val="098F1481"/>
    <w:rsid w:val="09904C1A"/>
    <w:rsid w:val="099C0E26"/>
    <w:rsid w:val="099F5C87"/>
    <w:rsid w:val="09A41AFC"/>
    <w:rsid w:val="09A918FF"/>
    <w:rsid w:val="09AB4269"/>
    <w:rsid w:val="09AF29E2"/>
    <w:rsid w:val="09B17961"/>
    <w:rsid w:val="09B96E21"/>
    <w:rsid w:val="09C762CC"/>
    <w:rsid w:val="09CB3060"/>
    <w:rsid w:val="09DF01A9"/>
    <w:rsid w:val="09DF4DE6"/>
    <w:rsid w:val="09F1683F"/>
    <w:rsid w:val="09F3224C"/>
    <w:rsid w:val="09F5356A"/>
    <w:rsid w:val="09F756A5"/>
    <w:rsid w:val="09FB5032"/>
    <w:rsid w:val="0A007FB9"/>
    <w:rsid w:val="0A0248E2"/>
    <w:rsid w:val="0A197D7E"/>
    <w:rsid w:val="0A1A5B76"/>
    <w:rsid w:val="0A260017"/>
    <w:rsid w:val="0A350A2E"/>
    <w:rsid w:val="0A44449B"/>
    <w:rsid w:val="0A4970AB"/>
    <w:rsid w:val="0A613380"/>
    <w:rsid w:val="0A68565C"/>
    <w:rsid w:val="0A71326B"/>
    <w:rsid w:val="0A7269CD"/>
    <w:rsid w:val="0A750E8A"/>
    <w:rsid w:val="0A7C07DD"/>
    <w:rsid w:val="0A7C4051"/>
    <w:rsid w:val="0A7D67BF"/>
    <w:rsid w:val="0A7F54FD"/>
    <w:rsid w:val="0A85265E"/>
    <w:rsid w:val="0A860C80"/>
    <w:rsid w:val="0A8D2821"/>
    <w:rsid w:val="0AAC726A"/>
    <w:rsid w:val="0ABB44F9"/>
    <w:rsid w:val="0ABF5EAE"/>
    <w:rsid w:val="0AC139E2"/>
    <w:rsid w:val="0AC65B07"/>
    <w:rsid w:val="0AC716D4"/>
    <w:rsid w:val="0AC737A4"/>
    <w:rsid w:val="0ADD1875"/>
    <w:rsid w:val="0ADD2D69"/>
    <w:rsid w:val="0ADF132F"/>
    <w:rsid w:val="0AE21A7A"/>
    <w:rsid w:val="0AE72DC5"/>
    <w:rsid w:val="0AEA5FE2"/>
    <w:rsid w:val="0AF456BE"/>
    <w:rsid w:val="0AF8235A"/>
    <w:rsid w:val="0AFF24CE"/>
    <w:rsid w:val="0B1543BB"/>
    <w:rsid w:val="0B155EC3"/>
    <w:rsid w:val="0B215E24"/>
    <w:rsid w:val="0B240ABE"/>
    <w:rsid w:val="0B257548"/>
    <w:rsid w:val="0B2920B8"/>
    <w:rsid w:val="0B420FE1"/>
    <w:rsid w:val="0B4C3E35"/>
    <w:rsid w:val="0B4C64FA"/>
    <w:rsid w:val="0B4E0560"/>
    <w:rsid w:val="0B5431C9"/>
    <w:rsid w:val="0B5550F7"/>
    <w:rsid w:val="0B577EF7"/>
    <w:rsid w:val="0B5C20A7"/>
    <w:rsid w:val="0B5C58E0"/>
    <w:rsid w:val="0B6426D9"/>
    <w:rsid w:val="0B66128E"/>
    <w:rsid w:val="0B68584B"/>
    <w:rsid w:val="0B6913F3"/>
    <w:rsid w:val="0B6C3AAF"/>
    <w:rsid w:val="0B6D232F"/>
    <w:rsid w:val="0B7C2A1B"/>
    <w:rsid w:val="0B7C3C97"/>
    <w:rsid w:val="0B7F5BF3"/>
    <w:rsid w:val="0B851AE2"/>
    <w:rsid w:val="0B8676A2"/>
    <w:rsid w:val="0B8C66A7"/>
    <w:rsid w:val="0B954FA0"/>
    <w:rsid w:val="0B995225"/>
    <w:rsid w:val="0BA077C8"/>
    <w:rsid w:val="0BA529D2"/>
    <w:rsid w:val="0BB55819"/>
    <w:rsid w:val="0BB81DE3"/>
    <w:rsid w:val="0BC43EFA"/>
    <w:rsid w:val="0BDB773F"/>
    <w:rsid w:val="0BDC0F5C"/>
    <w:rsid w:val="0BE54882"/>
    <w:rsid w:val="0BE64F43"/>
    <w:rsid w:val="0BE9464C"/>
    <w:rsid w:val="0BEA7AC2"/>
    <w:rsid w:val="0BEB6FCC"/>
    <w:rsid w:val="0BF17147"/>
    <w:rsid w:val="0BF22E42"/>
    <w:rsid w:val="0BF61FC1"/>
    <w:rsid w:val="0C0016BA"/>
    <w:rsid w:val="0C0416AE"/>
    <w:rsid w:val="0C090EA4"/>
    <w:rsid w:val="0C0C05C8"/>
    <w:rsid w:val="0C0D35ED"/>
    <w:rsid w:val="0C0E1A8C"/>
    <w:rsid w:val="0C0E3321"/>
    <w:rsid w:val="0C0F7E19"/>
    <w:rsid w:val="0C1C3753"/>
    <w:rsid w:val="0C1D44CD"/>
    <w:rsid w:val="0C2529EC"/>
    <w:rsid w:val="0C30263B"/>
    <w:rsid w:val="0C3A46A5"/>
    <w:rsid w:val="0C3E4347"/>
    <w:rsid w:val="0C473253"/>
    <w:rsid w:val="0C4F022E"/>
    <w:rsid w:val="0C5170A3"/>
    <w:rsid w:val="0C630475"/>
    <w:rsid w:val="0C676B51"/>
    <w:rsid w:val="0C6D1617"/>
    <w:rsid w:val="0C753611"/>
    <w:rsid w:val="0C77216D"/>
    <w:rsid w:val="0C7E28D9"/>
    <w:rsid w:val="0C8328A9"/>
    <w:rsid w:val="0C8F5033"/>
    <w:rsid w:val="0C923DBE"/>
    <w:rsid w:val="0C92626A"/>
    <w:rsid w:val="0C992FB8"/>
    <w:rsid w:val="0CA06B2F"/>
    <w:rsid w:val="0CA5215C"/>
    <w:rsid w:val="0CAA56ED"/>
    <w:rsid w:val="0CAC621A"/>
    <w:rsid w:val="0CB1691B"/>
    <w:rsid w:val="0CB23D75"/>
    <w:rsid w:val="0CB527B1"/>
    <w:rsid w:val="0CB52D59"/>
    <w:rsid w:val="0CBD6AAB"/>
    <w:rsid w:val="0CCF6077"/>
    <w:rsid w:val="0CE01ED0"/>
    <w:rsid w:val="0CE057A4"/>
    <w:rsid w:val="0CE47277"/>
    <w:rsid w:val="0CEA4514"/>
    <w:rsid w:val="0CED5790"/>
    <w:rsid w:val="0CF825CB"/>
    <w:rsid w:val="0D02400E"/>
    <w:rsid w:val="0D032BEF"/>
    <w:rsid w:val="0D077BD4"/>
    <w:rsid w:val="0D0C6566"/>
    <w:rsid w:val="0D120265"/>
    <w:rsid w:val="0D1536F1"/>
    <w:rsid w:val="0D1E5FB2"/>
    <w:rsid w:val="0D204BC7"/>
    <w:rsid w:val="0D232014"/>
    <w:rsid w:val="0D2532E0"/>
    <w:rsid w:val="0D276A0D"/>
    <w:rsid w:val="0D2B3E5D"/>
    <w:rsid w:val="0D35359F"/>
    <w:rsid w:val="0D480593"/>
    <w:rsid w:val="0D4C56D2"/>
    <w:rsid w:val="0D547E1E"/>
    <w:rsid w:val="0D727EA8"/>
    <w:rsid w:val="0D7423B9"/>
    <w:rsid w:val="0D763DC6"/>
    <w:rsid w:val="0D7E1F8F"/>
    <w:rsid w:val="0D834A5C"/>
    <w:rsid w:val="0D893EB2"/>
    <w:rsid w:val="0D91002A"/>
    <w:rsid w:val="0D935D65"/>
    <w:rsid w:val="0D9C16DD"/>
    <w:rsid w:val="0DAA6CE1"/>
    <w:rsid w:val="0DB93391"/>
    <w:rsid w:val="0DBA5417"/>
    <w:rsid w:val="0DBF562F"/>
    <w:rsid w:val="0DC93404"/>
    <w:rsid w:val="0DD400A1"/>
    <w:rsid w:val="0DD520DE"/>
    <w:rsid w:val="0DDA114E"/>
    <w:rsid w:val="0DDC03D6"/>
    <w:rsid w:val="0DDE14D8"/>
    <w:rsid w:val="0DE53E77"/>
    <w:rsid w:val="0DE748A8"/>
    <w:rsid w:val="0DFA76E6"/>
    <w:rsid w:val="0DFC649B"/>
    <w:rsid w:val="0E052000"/>
    <w:rsid w:val="0E075E25"/>
    <w:rsid w:val="0E180BB7"/>
    <w:rsid w:val="0E1A3091"/>
    <w:rsid w:val="0E1A5799"/>
    <w:rsid w:val="0E1A59BE"/>
    <w:rsid w:val="0E1B6184"/>
    <w:rsid w:val="0E1B77B3"/>
    <w:rsid w:val="0E1C0F16"/>
    <w:rsid w:val="0E1E7893"/>
    <w:rsid w:val="0E2735BC"/>
    <w:rsid w:val="0E2E1E85"/>
    <w:rsid w:val="0E3640EF"/>
    <w:rsid w:val="0E3B77C9"/>
    <w:rsid w:val="0E4D45EC"/>
    <w:rsid w:val="0E4F1CE0"/>
    <w:rsid w:val="0E4F5252"/>
    <w:rsid w:val="0E572C3E"/>
    <w:rsid w:val="0E5F0CBF"/>
    <w:rsid w:val="0E646ED9"/>
    <w:rsid w:val="0E68606C"/>
    <w:rsid w:val="0E6F2826"/>
    <w:rsid w:val="0E8271E6"/>
    <w:rsid w:val="0E887123"/>
    <w:rsid w:val="0E8B4D0B"/>
    <w:rsid w:val="0EA621BE"/>
    <w:rsid w:val="0EAB594D"/>
    <w:rsid w:val="0EB04900"/>
    <w:rsid w:val="0EBD6AC8"/>
    <w:rsid w:val="0EC854C4"/>
    <w:rsid w:val="0ECC4D2D"/>
    <w:rsid w:val="0ED27F80"/>
    <w:rsid w:val="0ED95C8A"/>
    <w:rsid w:val="0EE36211"/>
    <w:rsid w:val="0EE75C87"/>
    <w:rsid w:val="0EF80EE4"/>
    <w:rsid w:val="0EFF773D"/>
    <w:rsid w:val="0F0D12D4"/>
    <w:rsid w:val="0F0F3003"/>
    <w:rsid w:val="0F1108EC"/>
    <w:rsid w:val="0F136C37"/>
    <w:rsid w:val="0F226CC5"/>
    <w:rsid w:val="0F2277D2"/>
    <w:rsid w:val="0F2D4EDE"/>
    <w:rsid w:val="0F340285"/>
    <w:rsid w:val="0F425F0E"/>
    <w:rsid w:val="0F443DD6"/>
    <w:rsid w:val="0F4A313E"/>
    <w:rsid w:val="0F4F75B4"/>
    <w:rsid w:val="0F502B54"/>
    <w:rsid w:val="0F6013A0"/>
    <w:rsid w:val="0F6023D9"/>
    <w:rsid w:val="0F665728"/>
    <w:rsid w:val="0F803C22"/>
    <w:rsid w:val="0F8D0B4E"/>
    <w:rsid w:val="0F8F102F"/>
    <w:rsid w:val="0F950068"/>
    <w:rsid w:val="0FA470F8"/>
    <w:rsid w:val="0FB00FA4"/>
    <w:rsid w:val="0FB40AA4"/>
    <w:rsid w:val="0FB5088D"/>
    <w:rsid w:val="0FB80767"/>
    <w:rsid w:val="0FB81812"/>
    <w:rsid w:val="0FB97767"/>
    <w:rsid w:val="0FBF3418"/>
    <w:rsid w:val="0FC46A56"/>
    <w:rsid w:val="0FC51919"/>
    <w:rsid w:val="0FC57BB8"/>
    <w:rsid w:val="0FD6188A"/>
    <w:rsid w:val="0FE06793"/>
    <w:rsid w:val="0FEC5D00"/>
    <w:rsid w:val="0FF575F8"/>
    <w:rsid w:val="0FF65FDC"/>
    <w:rsid w:val="10000831"/>
    <w:rsid w:val="100579D5"/>
    <w:rsid w:val="10063E75"/>
    <w:rsid w:val="100C7211"/>
    <w:rsid w:val="100E163A"/>
    <w:rsid w:val="10137919"/>
    <w:rsid w:val="10197368"/>
    <w:rsid w:val="101F242C"/>
    <w:rsid w:val="1026756C"/>
    <w:rsid w:val="104074ED"/>
    <w:rsid w:val="104C4BE6"/>
    <w:rsid w:val="104E4B56"/>
    <w:rsid w:val="10532774"/>
    <w:rsid w:val="1054045C"/>
    <w:rsid w:val="10567C68"/>
    <w:rsid w:val="105A58C1"/>
    <w:rsid w:val="10693595"/>
    <w:rsid w:val="10706296"/>
    <w:rsid w:val="10797EF4"/>
    <w:rsid w:val="107D3C0E"/>
    <w:rsid w:val="1080698D"/>
    <w:rsid w:val="1083031A"/>
    <w:rsid w:val="108778E8"/>
    <w:rsid w:val="10930DD2"/>
    <w:rsid w:val="10941E11"/>
    <w:rsid w:val="109821F7"/>
    <w:rsid w:val="10A02CEE"/>
    <w:rsid w:val="10A15189"/>
    <w:rsid w:val="10A76A92"/>
    <w:rsid w:val="10AF75A3"/>
    <w:rsid w:val="10B47A73"/>
    <w:rsid w:val="10B54B2D"/>
    <w:rsid w:val="10B81757"/>
    <w:rsid w:val="10BC12D4"/>
    <w:rsid w:val="10BF2E44"/>
    <w:rsid w:val="10D00203"/>
    <w:rsid w:val="10D32F67"/>
    <w:rsid w:val="10D54519"/>
    <w:rsid w:val="10DC0B31"/>
    <w:rsid w:val="10E6700D"/>
    <w:rsid w:val="10ED7F30"/>
    <w:rsid w:val="10F87453"/>
    <w:rsid w:val="10FA2820"/>
    <w:rsid w:val="10FF23D1"/>
    <w:rsid w:val="10FF2F5F"/>
    <w:rsid w:val="11040356"/>
    <w:rsid w:val="1107280C"/>
    <w:rsid w:val="11083C1F"/>
    <w:rsid w:val="11163D3E"/>
    <w:rsid w:val="11221C8A"/>
    <w:rsid w:val="11272C1C"/>
    <w:rsid w:val="112F01F3"/>
    <w:rsid w:val="11362E5F"/>
    <w:rsid w:val="11371ECD"/>
    <w:rsid w:val="11386EDC"/>
    <w:rsid w:val="113F6847"/>
    <w:rsid w:val="11477748"/>
    <w:rsid w:val="11573160"/>
    <w:rsid w:val="11584C50"/>
    <w:rsid w:val="116327EE"/>
    <w:rsid w:val="116739ED"/>
    <w:rsid w:val="116B3040"/>
    <w:rsid w:val="119734D3"/>
    <w:rsid w:val="119A1E99"/>
    <w:rsid w:val="11A3386B"/>
    <w:rsid w:val="11A944AF"/>
    <w:rsid w:val="11AF7FCE"/>
    <w:rsid w:val="11B03B41"/>
    <w:rsid w:val="11BB4CD7"/>
    <w:rsid w:val="11C23717"/>
    <w:rsid w:val="11C43249"/>
    <w:rsid w:val="11C60A1A"/>
    <w:rsid w:val="11DA3226"/>
    <w:rsid w:val="11DA5C4D"/>
    <w:rsid w:val="11DA7C8F"/>
    <w:rsid w:val="11DD2374"/>
    <w:rsid w:val="11E21C10"/>
    <w:rsid w:val="11E84264"/>
    <w:rsid w:val="11EA5AEE"/>
    <w:rsid w:val="11EC3740"/>
    <w:rsid w:val="11EC6DCB"/>
    <w:rsid w:val="11F27149"/>
    <w:rsid w:val="12047298"/>
    <w:rsid w:val="121220D8"/>
    <w:rsid w:val="1215211F"/>
    <w:rsid w:val="12172F68"/>
    <w:rsid w:val="121B6C13"/>
    <w:rsid w:val="12203257"/>
    <w:rsid w:val="122320E5"/>
    <w:rsid w:val="122A48EB"/>
    <w:rsid w:val="12337389"/>
    <w:rsid w:val="12371DF9"/>
    <w:rsid w:val="123A7250"/>
    <w:rsid w:val="124D1B03"/>
    <w:rsid w:val="12504C31"/>
    <w:rsid w:val="12516E7E"/>
    <w:rsid w:val="12532386"/>
    <w:rsid w:val="125B1B6E"/>
    <w:rsid w:val="1265749A"/>
    <w:rsid w:val="1267663B"/>
    <w:rsid w:val="1277751E"/>
    <w:rsid w:val="128F1708"/>
    <w:rsid w:val="12926FCB"/>
    <w:rsid w:val="12982522"/>
    <w:rsid w:val="12AF7C7B"/>
    <w:rsid w:val="12B11086"/>
    <w:rsid w:val="12B17DCA"/>
    <w:rsid w:val="12B43182"/>
    <w:rsid w:val="12B46A84"/>
    <w:rsid w:val="12BA0258"/>
    <w:rsid w:val="12C17EF2"/>
    <w:rsid w:val="12C37381"/>
    <w:rsid w:val="12C625B4"/>
    <w:rsid w:val="12CF0C55"/>
    <w:rsid w:val="12D21625"/>
    <w:rsid w:val="12D35644"/>
    <w:rsid w:val="12D92295"/>
    <w:rsid w:val="12E130CB"/>
    <w:rsid w:val="12E34078"/>
    <w:rsid w:val="12EF5516"/>
    <w:rsid w:val="12F43338"/>
    <w:rsid w:val="12FE32F7"/>
    <w:rsid w:val="13002861"/>
    <w:rsid w:val="130B1B1A"/>
    <w:rsid w:val="13105018"/>
    <w:rsid w:val="131C5CF6"/>
    <w:rsid w:val="13227EB1"/>
    <w:rsid w:val="132707AB"/>
    <w:rsid w:val="13383C79"/>
    <w:rsid w:val="13400045"/>
    <w:rsid w:val="134C417A"/>
    <w:rsid w:val="1355648A"/>
    <w:rsid w:val="136F49A1"/>
    <w:rsid w:val="13783516"/>
    <w:rsid w:val="137C2658"/>
    <w:rsid w:val="137E142A"/>
    <w:rsid w:val="13820206"/>
    <w:rsid w:val="13824BD3"/>
    <w:rsid w:val="138609D7"/>
    <w:rsid w:val="138A039A"/>
    <w:rsid w:val="13905376"/>
    <w:rsid w:val="139518BD"/>
    <w:rsid w:val="139532E4"/>
    <w:rsid w:val="13A30FC3"/>
    <w:rsid w:val="13A31406"/>
    <w:rsid w:val="13A90461"/>
    <w:rsid w:val="13AF2B20"/>
    <w:rsid w:val="13BF1D88"/>
    <w:rsid w:val="13DE3682"/>
    <w:rsid w:val="13EB3632"/>
    <w:rsid w:val="13ED26CD"/>
    <w:rsid w:val="14102B55"/>
    <w:rsid w:val="14197D9F"/>
    <w:rsid w:val="141B1C0B"/>
    <w:rsid w:val="14237882"/>
    <w:rsid w:val="143033EB"/>
    <w:rsid w:val="143E1552"/>
    <w:rsid w:val="143F6AFF"/>
    <w:rsid w:val="143F6E42"/>
    <w:rsid w:val="146B0173"/>
    <w:rsid w:val="146E1173"/>
    <w:rsid w:val="14786AC1"/>
    <w:rsid w:val="14870828"/>
    <w:rsid w:val="14920E25"/>
    <w:rsid w:val="1498573C"/>
    <w:rsid w:val="14991CB0"/>
    <w:rsid w:val="14A1759C"/>
    <w:rsid w:val="14B204D7"/>
    <w:rsid w:val="14B75A7E"/>
    <w:rsid w:val="14C155EF"/>
    <w:rsid w:val="14C82B34"/>
    <w:rsid w:val="14D8251F"/>
    <w:rsid w:val="14E04496"/>
    <w:rsid w:val="14E47DC0"/>
    <w:rsid w:val="14EA76A8"/>
    <w:rsid w:val="14EB34AC"/>
    <w:rsid w:val="14EB6105"/>
    <w:rsid w:val="14F2308B"/>
    <w:rsid w:val="14FD6BC6"/>
    <w:rsid w:val="15064D14"/>
    <w:rsid w:val="150E109B"/>
    <w:rsid w:val="151B42D6"/>
    <w:rsid w:val="151E38D6"/>
    <w:rsid w:val="15321B2E"/>
    <w:rsid w:val="153700D9"/>
    <w:rsid w:val="153C511F"/>
    <w:rsid w:val="15404987"/>
    <w:rsid w:val="154D51FF"/>
    <w:rsid w:val="1555109B"/>
    <w:rsid w:val="155D5DFA"/>
    <w:rsid w:val="155F58CA"/>
    <w:rsid w:val="1560619C"/>
    <w:rsid w:val="15655D54"/>
    <w:rsid w:val="156B69AA"/>
    <w:rsid w:val="15700B17"/>
    <w:rsid w:val="15756D13"/>
    <w:rsid w:val="1584685F"/>
    <w:rsid w:val="158472D3"/>
    <w:rsid w:val="158570C9"/>
    <w:rsid w:val="1592090C"/>
    <w:rsid w:val="15986309"/>
    <w:rsid w:val="159B4CCA"/>
    <w:rsid w:val="159D5808"/>
    <w:rsid w:val="15A46E63"/>
    <w:rsid w:val="15A52865"/>
    <w:rsid w:val="15AB3CC0"/>
    <w:rsid w:val="15B4460C"/>
    <w:rsid w:val="15C33CB1"/>
    <w:rsid w:val="15C562E2"/>
    <w:rsid w:val="15C67F09"/>
    <w:rsid w:val="15D03364"/>
    <w:rsid w:val="15D22CDD"/>
    <w:rsid w:val="15DC62AF"/>
    <w:rsid w:val="15DF61C4"/>
    <w:rsid w:val="15F11A48"/>
    <w:rsid w:val="15F559E3"/>
    <w:rsid w:val="15F62CC1"/>
    <w:rsid w:val="15F725BC"/>
    <w:rsid w:val="15FA7C65"/>
    <w:rsid w:val="15FE3A77"/>
    <w:rsid w:val="16023945"/>
    <w:rsid w:val="16060241"/>
    <w:rsid w:val="16081ED8"/>
    <w:rsid w:val="16095AFF"/>
    <w:rsid w:val="160A5000"/>
    <w:rsid w:val="160D102D"/>
    <w:rsid w:val="161D124A"/>
    <w:rsid w:val="161E428D"/>
    <w:rsid w:val="16270C37"/>
    <w:rsid w:val="162B3FD9"/>
    <w:rsid w:val="162F0602"/>
    <w:rsid w:val="163539B0"/>
    <w:rsid w:val="163A4FD7"/>
    <w:rsid w:val="16494878"/>
    <w:rsid w:val="165243D6"/>
    <w:rsid w:val="1654399A"/>
    <w:rsid w:val="166415C4"/>
    <w:rsid w:val="1670292F"/>
    <w:rsid w:val="1671707F"/>
    <w:rsid w:val="16867550"/>
    <w:rsid w:val="16876F47"/>
    <w:rsid w:val="16893317"/>
    <w:rsid w:val="169979F2"/>
    <w:rsid w:val="16A8222F"/>
    <w:rsid w:val="16B70F95"/>
    <w:rsid w:val="16CA6E75"/>
    <w:rsid w:val="16DE10C7"/>
    <w:rsid w:val="16E353AF"/>
    <w:rsid w:val="16E84882"/>
    <w:rsid w:val="16EA5F62"/>
    <w:rsid w:val="16EE785C"/>
    <w:rsid w:val="16F14CE6"/>
    <w:rsid w:val="16F164D7"/>
    <w:rsid w:val="16F3168E"/>
    <w:rsid w:val="16FD1DB5"/>
    <w:rsid w:val="17005BF2"/>
    <w:rsid w:val="17150DAB"/>
    <w:rsid w:val="171E6088"/>
    <w:rsid w:val="172A6B63"/>
    <w:rsid w:val="17313BED"/>
    <w:rsid w:val="1734468E"/>
    <w:rsid w:val="17347D87"/>
    <w:rsid w:val="173744DB"/>
    <w:rsid w:val="17480164"/>
    <w:rsid w:val="174B5EF9"/>
    <w:rsid w:val="174E4C34"/>
    <w:rsid w:val="175079B9"/>
    <w:rsid w:val="1752168C"/>
    <w:rsid w:val="17540D91"/>
    <w:rsid w:val="17543A7F"/>
    <w:rsid w:val="1758341D"/>
    <w:rsid w:val="176075D3"/>
    <w:rsid w:val="176209E7"/>
    <w:rsid w:val="17623198"/>
    <w:rsid w:val="17642852"/>
    <w:rsid w:val="1768007F"/>
    <w:rsid w:val="17837B78"/>
    <w:rsid w:val="17861F47"/>
    <w:rsid w:val="178D4CFD"/>
    <w:rsid w:val="17907A85"/>
    <w:rsid w:val="17913205"/>
    <w:rsid w:val="1798692F"/>
    <w:rsid w:val="17A6334D"/>
    <w:rsid w:val="17AB1001"/>
    <w:rsid w:val="17AD1CCF"/>
    <w:rsid w:val="17AE317B"/>
    <w:rsid w:val="17B85BBA"/>
    <w:rsid w:val="17BE2A6F"/>
    <w:rsid w:val="17CD6181"/>
    <w:rsid w:val="17D62790"/>
    <w:rsid w:val="17DE412F"/>
    <w:rsid w:val="17DE72B7"/>
    <w:rsid w:val="17DF4E37"/>
    <w:rsid w:val="17E20D1C"/>
    <w:rsid w:val="17E84BB6"/>
    <w:rsid w:val="17F70F34"/>
    <w:rsid w:val="18321DF7"/>
    <w:rsid w:val="18335300"/>
    <w:rsid w:val="183C6D8F"/>
    <w:rsid w:val="184173E8"/>
    <w:rsid w:val="185826DA"/>
    <w:rsid w:val="185A5120"/>
    <w:rsid w:val="18611EA0"/>
    <w:rsid w:val="18653077"/>
    <w:rsid w:val="186D6081"/>
    <w:rsid w:val="186E2B2D"/>
    <w:rsid w:val="18730A77"/>
    <w:rsid w:val="187619E6"/>
    <w:rsid w:val="187E5D26"/>
    <w:rsid w:val="1894179F"/>
    <w:rsid w:val="1894480B"/>
    <w:rsid w:val="18A116BD"/>
    <w:rsid w:val="18AD2830"/>
    <w:rsid w:val="18AD518E"/>
    <w:rsid w:val="18DF2356"/>
    <w:rsid w:val="18F6629D"/>
    <w:rsid w:val="1939490B"/>
    <w:rsid w:val="193C2842"/>
    <w:rsid w:val="193F457D"/>
    <w:rsid w:val="194150B0"/>
    <w:rsid w:val="19464D34"/>
    <w:rsid w:val="195B2644"/>
    <w:rsid w:val="197536BB"/>
    <w:rsid w:val="197D167D"/>
    <w:rsid w:val="19806D56"/>
    <w:rsid w:val="19864661"/>
    <w:rsid w:val="198957E0"/>
    <w:rsid w:val="198B37AE"/>
    <w:rsid w:val="19AB3A38"/>
    <w:rsid w:val="19B128A4"/>
    <w:rsid w:val="19B50A5E"/>
    <w:rsid w:val="19BD1CFE"/>
    <w:rsid w:val="19C54A70"/>
    <w:rsid w:val="19C945DE"/>
    <w:rsid w:val="19CA23B9"/>
    <w:rsid w:val="19D74F04"/>
    <w:rsid w:val="19DC58FA"/>
    <w:rsid w:val="19F35A27"/>
    <w:rsid w:val="19F56342"/>
    <w:rsid w:val="1A055C38"/>
    <w:rsid w:val="1A087D0E"/>
    <w:rsid w:val="1A0E07A1"/>
    <w:rsid w:val="1A2B7286"/>
    <w:rsid w:val="1A2E6712"/>
    <w:rsid w:val="1A315DD1"/>
    <w:rsid w:val="1A3501CD"/>
    <w:rsid w:val="1A3A4F94"/>
    <w:rsid w:val="1A490559"/>
    <w:rsid w:val="1A5363F7"/>
    <w:rsid w:val="1A65142D"/>
    <w:rsid w:val="1A6728A2"/>
    <w:rsid w:val="1A6B3616"/>
    <w:rsid w:val="1A872A12"/>
    <w:rsid w:val="1A873374"/>
    <w:rsid w:val="1A88343C"/>
    <w:rsid w:val="1A8D28D6"/>
    <w:rsid w:val="1A8E00E9"/>
    <w:rsid w:val="1A9226AE"/>
    <w:rsid w:val="1A930DD5"/>
    <w:rsid w:val="1AC176FB"/>
    <w:rsid w:val="1AC532C3"/>
    <w:rsid w:val="1AC837C1"/>
    <w:rsid w:val="1ACC390B"/>
    <w:rsid w:val="1AD03F0F"/>
    <w:rsid w:val="1AE82E43"/>
    <w:rsid w:val="1AE8581D"/>
    <w:rsid w:val="1AFC1C91"/>
    <w:rsid w:val="1B074DA9"/>
    <w:rsid w:val="1B095903"/>
    <w:rsid w:val="1B0C26CA"/>
    <w:rsid w:val="1B0E5221"/>
    <w:rsid w:val="1B135D29"/>
    <w:rsid w:val="1B1E2E13"/>
    <w:rsid w:val="1B303882"/>
    <w:rsid w:val="1B351EE8"/>
    <w:rsid w:val="1B3B734E"/>
    <w:rsid w:val="1B47751A"/>
    <w:rsid w:val="1B4D3741"/>
    <w:rsid w:val="1B53737A"/>
    <w:rsid w:val="1B551190"/>
    <w:rsid w:val="1B55577C"/>
    <w:rsid w:val="1B6658BB"/>
    <w:rsid w:val="1B6F4D3E"/>
    <w:rsid w:val="1B751591"/>
    <w:rsid w:val="1B8158FF"/>
    <w:rsid w:val="1B82787B"/>
    <w:rsid w:val="1B8357F2"/>
    <w:rsid w:val="1B894426"/>
    <w:rsid w:val="1B8D4B2E"/>
    <w:rsid w:val="1B903EE2"/>
    <w:rsid w:val="1B9B7472"/>
    <w:rsid w:val="1BA0668A"/>
    <w:rsid w:val="1BBC1049"/>
    <w:rsid w:val="1BC67D9A"/>
    <w:rsid w:val="1BD2635E"/>
    <w:rsid w:val="1BDA50E3"/>
    <w:rsid w:val="1BDD017A"/>
    <w:rsid w:val="1BE2301B"/>
    <w:rsid w:val="1BE87F93"/>
    <w:rsid w:val="1BF867C3"/>
    <w:rsid w:val="1C04440C"/>
    <w:rsid w:val="1C0556D6"/>
    <w:rsid w:val="1C0B74FC"/>
    <w:rsid w:val="1C101482"/>
    <w:rsid w:val="1C13798A"/>
    <w:rsid w:val="1C1625E8"/>
    <w:rsid w:val="1C1D6CC9"/>
    <w:rsid w:val="1C20757A"/>
    <w:rsid w:val="1C263616"/>
    <w:rsid w:val="1C28665B"/>
    <w:rsid w:val="1C2C6017"/>
    <w:rsid w:val="1C2F45BE"/>
    <w:rsid w:val="1C316715"/>
    <w:rsid w:val="1C377675"/>
    <w:rsid w:val="1C3D50A3"/>
    <w:rsid w:val="1C3D6950"/>
    <w:rsid w:val="1C700429"/>
    <w:rsid w:val="1C757F7F"/>
    <w:rsid w:val="1C787286"/>
    <w:rsid w:val="1C7A531A"/>
    <w:rsid w:val="1C7A7D5A"/>
    <w:rsid w:val="1C7D7EB8"/>
    <w:rsid w:val="1C8801E2"/>
    <w:rsid w:val="1C89068F"/>
    <w:rsid w:val="1C8E1EAD"/>
    <w:rsid w:val="1C924399"/>
    <w:rsid w:val="1C9A5EA0"/>
    <w:rsid w:val="1C9A6A63"/>
    <w:rsid w:val="1C9F6C4A"/>
    <w:rsid w:val="1CBB0F59"/>
    <w:rsid w:val="1CBB7CFB"/>
    <w:rsid w:val="1CBE2DAD"/>
    <w:rsid w:val="1CC55E82"/>
    <w:rsid w:val="1CC7659B"/>
    <w:rsid w:val="1CCC53E0"/>
    <w:rsid w:val="1CD41FC4"/>
    <w:rsid w:val="1CD955BC"/>
    <w:rsid w:val="1CD96F2D"/>
    <w:rsid w:val="1CDB2822"/>
    <w:rsid w:val="1CE1155B"/>
    <w:rsid w:val="1CF52455"/>
    <w:rsid w:val="1CFB4DD2"/>
    <w:rsid w:val="1CFB7A1C"/>
    <w:rsid w:val="1D024D60"/>
    <w:rsid w:val="1D082C72"/>
    <w:rsid w:val="1D0D3BEC"/>
    <w:rsid w:val="1D116B5B"/>
    <w:rsid w:val="1D2768F8"/>
    <w:rsid w:val="1D2C06E2"/>
    <w:rsid w:val="1D3B59B9"/>
    <w:rsid w:val="1D441B58"/>
    <w:rsid w:val="1D4428DE"/>
    <w:rsid w:val="1D487B7E"/>
    <w:rsid w:val="1D4D79F9"/>
    <w:rsid w:val="1D5D6ACF"/>
    <w:rsid w:val="1D5E7A8C"/>
    <w:rsid w:val="1D6222F8"/>
    <w:rsid w:val="1D805237"/>
    <w:rsid w:val="1D810454"/>
    <w:rsid w:val="1D8A6D06"/>
    <w:rsid w:val="1D922DAC"/>
    <w:rsid w:val="1D930C98"/>
    <w:rsid w:val="1D9F313C"/>
    <w:rsid w:val="1D9F4467"/>
    <w:rsid w:val="1DA2040C"/>
    <w:rsid w:val="1DA533ED"/>
    <w:rsid w:val="1DA83214"/>
    <w:rsid w:val="1DB65020"/>
    <w:rsid w:val="1DBC4E76"/>
    <w:rsid w:val="1DC30DCF"/>
    <w:rsid w:val="1DC41BB0"/>
    <w:rsid w:val="1DC65AF6"/>
    <w:rsid w:val="1DD614D7"/>
    <w:rsid w:val="1DEC2E2A"/>
    <w:rsid w:val="1DF57EA4"/>
    <w:rsid w:val="1E042D27"/>
    <w:rsid w:val="1E0A70F7"/>
    <w:rsid w:val="1E0E23C8"/>
    <w:rsid w:val="1E0F2815"/>
    <w:rsid w:val="1E1F74BE"/>
    <w:rsid w:val="1E365099"/>
    <w:rsid w:val="1E377012"/>
    <w:rsid w:val="1E3C35CE"/>
    <w:rsid w:val="1E440A9D"/>
    <w:rsid w:val="1E4E7A0E"/>
    <w:rsid w:val="1E4F1888"/>
    <w:rsid w:val="1E62503F"/>
    <w:rsid w:val="1E742DF8"/>
    <w:rsid w:val="1E750074"/>
    <w:rsid w:val="1E7D153B"/>
    <w:rsid w:val="1E95488C"/>
    <w:rsid w:val="1E9E6ED8"/>
    <w:rsid w:val="1E9F341B"/>
    <w:rsid w:val="1EA42A59"/>
    <w:rsid w:val="1EA569F7"/>
    <w:rsid w:val="1EA90065"/>
    <w:rsid w:val="1EAC5F6A"/>
    <w:rsid w:val="1EB1048D"/>
    <w:rsid w:val="1EB23F53"/>
    <w:rsid w:val="1EB31AED"/>
    <w:rsid w:val="1EBB6441"/>
    <w:rsid w:val="1EDF0012"/>
    <w:rsid w:val="1EE10A81"/>
    <w:rsid w:val="1EE5726D"/>
    <w:rsid w:val="1EF43711"/>
    <w:rsid w:val="1EF451B0"/>
    <w:rsid w:val="1EF6775E"/>
    <w:rsid w:val="1EFA696B"/>
    <w:rsid w:val="1EFE123B"/>
    <w:rsid w:val="1EFE1FB4"/>
    <w:rsid w:val="1F015E1D"/>
    <w:rsid w:val="1F0467F7"/>
    <w:rsid w:val="1F054165"/>
    <w:rsid w:val="1F0C79F2"/>
    <w:rsid w:val="1F123352"/>
    <w:rsid w:val="1F1659F6"/>
    <w:rsid w:val="1F190A3F"/>
    <w:rsid w:val="1F2963FC"/>
    <w:rsid w:val="1F2A5DDB"/>
    <w:rsid w:val="1F3B75FF"/>
    <w:rsid w:val="1F41163A"/>
    <w:rsid w:val="1F4A60EF"/>
    <w:rsid w:val="1F4B098F"/>
    <w:rsid w:val="1F546471"/>
    <w:rsid w:val="1F5772DA"/>
    <w:rsid w:val="1F596DD7"/>
    <w:rsid w:val="1F5C3C4E"/>
    <w:rsid w:val="1F690D21"/>
    <w:rsid w:val="1F743C11"/>
    <w:rsid w:val="1F7B76BF"/>
    <w:rsid w:val="1F7C26CB"/>
    <w:rsid w:val="1F7F7D85"/>
    <w:rsid w:val="1F885D57"/>
    <w:rsid w:val="1F8957DE"/>
    <w:rsid w:val="1F9A4A72"/>
    <w:rsid w:val="1FA27229"/>
    <w:rsid w:val="1FA6339C"/>
    <w:rsid w:val="1FAF73DE"/>
    <w:rsid w:val="1FB11014"/>
    <w:rsid w:val="1FB705BD"/>
    <w:rsid w:val="1FBB763F"/>
    <w:rsid w:val="1FBC79E0"/>
    <w:rsid w:val="1FC74197"/>
    <w:rsid w:val="1FD479BA"/>
    <w:rsid w:val="1FD55230"/>
    <w:rsid w:val="1FD641AB"/>
    <w:rsid w:val="1FE15B0A"/>
    <w:rsid w:val="1FEA36CF"/>
    <w:rsid w:val="20006656"/>
    <w:rsid w:val="20084F74"/>
    <w:rsid w:val="200C6F0C"/>
    <w:rsid w:val="20192735"/>
    <w:rsid w:val="201D4044"/>
    <w:rsid w:val="201E5A7F"/>
    <w:rsid w:val="20213B0F"/>
    <w:rsid w:val="202C6A57"/>
    <w:rsid w:val="20347263"/>
    <w:rsid w:val="20380D58"/>
    <w:rsid w:val="203E746B"/>
    <w:rsid w:val="20450A76"/>
    <w:rsid w:val="20455F9C"/>
    <w:rsid w:val="205358CB"/>
    <w:rsid w:val="20543631"/>
    <w:rsid w:val="20565824"/>
    <w:rsid w:val="206A0EAE"/>
    <w:rsid w:val="20721509"/>
    <w:rsid w:val="208B227B"/>
    <w:rsid w:val="208E3E84"/>
    <w:rsid w:val="209078E2"/>
    <w:rsid w:val="209240DB"/>
    <w:rsid w:val="20934C03"/>
    <w:rsid w:val="20967A09"/>
    <w:rsid w:val="20971727"/>
    <w:rsid w:val="2097534B"/>
    <w:rsid w:val="20992CFD"/>
    <w:rsid w:val="20A06B66"/>
    <w:rsid w:val="20A3135D"/>
    <w:rsid w:val="20A443A7"/>
    <w:rsid w:val="20AC32E3"/>
    <w:rsid w:val="20B27C05"/>
    <w:rsid w:val="20C05709"/>
    <w:rsid w:val="20C225DC"/>
    <w:rsid w:val="20CA4CDE"/>
    <w:rsid w:val="20D35A78"/>
    <w:rsid w:val="20DE6240"/>
    <w:rsid w:val="20E02A2D"/>
    <w:rsid w:val="20EA32FE"/>
    <w:rsid w:val="20EF7279"/>
    <w:rsid w:val="20F17C8F"/>
    <w:rsid w:val="20FE3807"/>
    <w:rsid w:val="21040215"/>
    <w:rsid w:val="210B1FDC"/>
    <w:rsid w:val="210C0C5D"/>
    <w:rsid w:val="2118732E"/>
    <w:rsid w:val="212B15F0"/>
    <w:rsid w:val="212D241D"/>
    <w:rsid w:val="212D65E4"/>
    <w:rsid w:val="21485CC6"/>
    <w:rsid w:val="214E6726"/>
    <w:rsid w:val="2150457A"/>
    <w:rsid w:val="215E0FE1"/>
    <w:rsid w:val="21704749"/>
    <w:rsid w:val="2180528B"/>
    <w:rsid w:val="21861895"/>
    <w:rsid w:val="21882C92"/>
    <w:rsid w:val="218A0326"/>
    <w:rsid w:val="218B5863"/>
    <w:rsid w:val="21963AE9"/>
    <w:rsid w:val="219648AE"/>
    <w:rsid w:val="219926C2"/>
    <w:rsid w:val="21A82BE0"/>
    <w:rsid w:val="21B92386"/>
    <w:rsid w:val="21C15A72"/>
    <w:rsid w:val="21C671D5"/>
    <w:rsid w:val="21CC6790"/>
    <w:rsid w:val="21CD469C"/>
    <w:rsid w:val="21CF71A3"/>
    <w:rsid w:val="21D33ED7"/>
    <w:rsid w:val="21D71CCE"/>
    <w:rsid w:val="21DB194C"/>
    <w:rsid w:val="21E7264A"/>
    <w:rsid w:val="21EC11B4"/>
    <w:rsid w:val="21F139D9"/>
    <w:rsid w:val="21F15ECC"/>
    <w:rsid w:val="21F721F3"/>
    <w:rsid w:val="21F75252"/>
    <w:rsid w:val="21FC15A7"/>
    <w:rsid w:val="22063857"/>
    <w:rsid w:val="22243C81"/>
    <w:rsid w:val="22243ED5"/>
    <w:rsid w:val="22321EC4"/>
    <w:rsid w:val="22352E93"/>
    <w:rsid w:val="223B79DE"/>
    <w:rsid w:val="223C0908"/>
    <w:rsid w:val="223E4404"/>
    <w:rsid w:val="224B437A"/>
    <w:rsid w:val="224D0D69"/>
    <w:rsid w:val="22656FB5"/>
    <w:rsid w:val="22802760"/>
    <w:rsid w:val="22901790"/>
    <w:rsid w:val="2290426C"/>
    <w:rsid w:val="22A91330"/>
    <w:rsid w:val="22AB3B04"/>
    <w:rsid w:val="22B34785"/>
    <w:rsid w:val="22B45A21"/>
    <w:rsid w:val="22B93637"/>
    <w:rsid w:val="22CA64AE"/>
    <w:rsid w:val="22D04F77"/>
    <w:rsid w:val="22EB053C"/>
    <w:rsid w:val="22F149E7"/>
    <w:rsid w:val="23151BBD"/>
    <w:rsid w:val="231A0EE1"/>
    <w:rsid w:val="231A1850"/>
    <w:rsid w:val="231D6C85"/>
    <w:rsid w:val="232064A5"/>
    <w:rsid w:val="232A5F2C"/>
    <w:rsid w:val="232F0E77"/>
    <w:rsid w:val="233D44D4"/>
    <w:rsid w:val="23416394"/>
    <w:rsid w:val="234902A8"/>
    <w:rsid w:val="234A49FF"/>
    <w:rsid w:val="2352170F"/>
    <w:rsid w:val="23533331"/>
    <w:rsid w:val="23537622"/>
    <w:rsid w:val="236739BC"/>
    <w:rsid w:val="237D24A5"/>
    <w:rsid w:val="237E0DFB"/>
    <w:rsid w:val="237E7F63"/>
    <w:rsid w:val="238718C4"/>
    <w:rsid w:val="238B1768"/>
    <w:rsid w:val="238C26AF"/>
    <w:rsid w:val="239F19E6"/>
    <w:rsid w:val="23A60BED"/>
    <w:rsid w:val="23AF20CF"/>
    <w:rsid w:val="23B63105"/>
    <w:rsid w:val="23BE0C34"/>
    <w:rsid w:val="23CB68DD"/>
    <w:rsid w:val="23CE4722"/>
    <w:rsid w:val="23D25615"/>
    <w:rsid w:val="23DB255A"/>
    <w:rsid w:val="23EE567F"/>
    <w:rsid w:val="23F0050E"/>
    <w:rsid w:val="23F134D0"/>
    <w:rsid w:val="23FE39DA"/>
    <w:rsid w:val="2409287D"/>
    <w:rsid w:val="24096248"/>
    <w:rsid w:val="2410043E"/>
    <w:rsid w:val="24141A6F"/>
    <w:rsid w:val="2414434C"/>
    <w:rsid w:val="241B3F64"/>
    <w:rsid w:val="241B4EFA"/>
    <w:rsid w:val="2422724B"/>
    <w:rsid w:val="242B3B37"/>
    <w:rsid w:val="244226DB"/>
    <w:rsid w:val="24561B69"/>
    <w:rsid w:val="245B7134"/>
    <w:rsid w:val="24614B0B"/>
    <w:rsid w:val="246F1B15"/>
    <w:rsid w:val="24703780"/>
    <w:rsid w:val="247176AA"/>
    <w:rsid w:val="2485277B"/>
    <w:rsid w:val="248638D6"/>
    <w:rsid w:val="248F2AEF"/>
    <w:rsid w:val="2492033C"/>
    <w:rsid w:val="249D3DA9"/>
    <w:rsid w:val="249E39E1"/>
    <w:rsid w:val="24AD6B35"/>
    <w:rsid w:val="24B13323"/>
    <w:rsid w:val="24B335A8"/>
    <w:rsid w:val="24C6327F"/>
    <w:rsid w:val="24D334B9"/>
    <w:rsid w:val="24D834E8"/>
    <w:rsid w:val="24EA2AB5"/>
    <w:rsid w:val="24F0331A"/>
    <w:rsid w:val="24FD2B02"/>
    <w:rsid w:val="25024CF1"/>
    <w:rsid w:val="250C2B84"/>
    <w:rsid w:val="25112921"/>
    <w:rsid w:val="25121E66"/>
    <w:rsid w:val="25153A7B"/>
    <w:rsid w:val="251B4C7B"/>
    <w:rsid w:val="251B7C63"/>
    <w:rsid w:val="252F41B5"/>
    <w:rsid w:val="253E482D"/>
    <w:rsid w:val="25415276"/>
    <w:rsid w:val="25443395"/>
    <w:rsid w:val="25480684"/>
    <w:rsid w:val="254B11E9"/>
    <w:rsid w:val="255514A1"/>
    <w:rsid w:val="255B6449"/>
    <w:rsid w:val="25703075"/>
    <w:rsid w:val="25780C8E"/>
    <w:rsid w:val="258007D6"/>
    <w:rsid w:val="25892068"/>
    <w:rsid w:val="25A534F7"/>
    <w:rsid w:val="25AB5A20"/>
    <w:rsid w:val="25B40894"/>
    <w:rsid w:val="25C1645F"/>
    <w:rsid w:val="25D80A4D"/>
    <w:rsid w:val="25DB181A"/>
    <w:rsid w:val="25E049B0"/>
    <w:rsid w:val="25F92FDB"/>
    <w:rsid w:val="26001A57"/>
    <w:rsid w:val="260058A3"/>
    <w:rsid w:val="26022936"/>
    <w:rsid w:val="26036A01"/>
    <w:rsid w:val="26095F44"/>
    <w:rsid w:val="26162C84"/>
    <w:rsid w:val="261B6ED8"/>
    <w:rsid w:val="263142D4"/>
    <w:rsid w:val="26316FE7"/>
    <w:rsid w:val="26415C43"/>
    <w:rsid w:val="26447916"/>
    <w:rsid w:val="265E0639"/>
    <w:rsid w:val="266866BD"/>
    <w:rsid w:val="26696824"/>
    <w:rsid w:val="266C42F7"/>
    <w:rsid w:val="267109C3"/>
    <w:rsid w:val="267365C7"/>
    <w:rsid w:val="267527F3"/>
    <w:rsid w:val="267E5247"/>
    <w:rsid w:val="268A5924"/>
    <w:rsid w:val="26972C43"/>
    <w:rsid w:val="26A31E28"/>
    <w:rsid w:val="26B650E7"/>
    <w:rsid w:val="26C54C97"/>
    <w:rsid w:val="26CB7903"/>
    <w:rsid w:val="26D11F9C"/>
    <w:rsid w:val="26D771E7"/>
    <w:rsid w:val="26E66172"/>
    <w:rsid w:val="26E9770B"/>
    <w:rsid w:val="26ED2E1C"/>
    <w:rsid w:val="26EF6891"/>
    <w:rsid w:val="27064754"/>
    <w:rsid w:val="271313BF"/>
    <w:rsid w:val="27146EAC"/>
    <w:rsid w:val="27190AE2"/>
    <w:rsid w:val="271E48E1"/>
    <w:rsid w:val="2728538E"/>
    <w:rsid w:val="272B79AB"/>
    <w:rsid w:val="272F28E5"/>
    <w:rsid w:val="273E000B"/>
    <w:rsid w:val="274E0C4D"/>
    <w:rsid w:val="275A49BC"/>
    <w:rsid w:val="275C1141"/>
    <w:rsid w:val="276023AE"/>
    <w:rsid w:val="27685C29"/>
    <w:rsid w:val="276E5922"/>
    <w:rsid w:val="276E5D6B"/>
    <w:rsid w:val="276F6AD9"/>
    <w:rsid w:val="277C70AE"/>
    <w:rsid w:val="278630A6"/>
    <w:rsid w:val="2786663F"/>
    <w:rsid w:val="278803E2"/>
    <w:rsid w:val="27883A43"/>
    <w:rsid w:val="27B87B24"/>
    <w:rsid w:val="27B947C2"/>
    <w:rsid w:val="27BA2CFE"/>
    <w:rsid w:val="27CD25D1"/>
    <w:rsid w:val="27DB36C2"/>
    <w:rsid w:val="27DB4429"/>
    <w:rsid w:val="27F53EC1"/>
    <w:rsid w:val="28052235"/>
    <w:rsid w:val="281430C3"/>
    <w:rsid w:val="28152F24"/>
    <w:rsid w:val="281671B7"/>
    <w:rsid w:val="281E3EAE"/>
    <w:rsid w:val="282F055E"/>
    <w:rsid w:val="28395805"/>
    <w:rsid w:val="283A34C5"/>
    <w:rsid w:val="285D13A9"/>
    <w:rsid w:val="28621496"/>
    <w:rsid w:val="28665560"/>
    <w:rsid w:val="2880449B"/>
    <w:rsid w:val="28931A76"/>
    <w:rsid w:val="28944FE7"/>
    <w:rsid w:val="28966908"/>
    <w:rsid w:val="289813BC"/>
    <w:rsid w:val="28A742C0"/>
    <w:rsid w:val="28B16BAC"/>
    <w:rsid w:val="28B222C6"/>
    <w:rsid w:val="28BC08CE"/>
    <w:rsid w:val="28BD47C6"/>
    <w:rsid w:val="28C820A4"/>
    <w:rsid w:val="28CE4556"/>
    <w:rsid w:val="28CF2CCD"/>
    <w:rsid w:val="28D334D0"/>
    <w:rsid w:val="28D66289"/>
    <w:rsid w:val="28D701CA"/>
    <w:rsid w:val="28EB5815"/>
    <w:rsid w:val="28F905BC"/>
    <w:rsid w:val="28F97541"/>
    <w:rsid w:val="28FA5BE1"/>
    <w:rsid w:val="28FB187E"/>
    <w:rsid w:val="2902799C"/>
    <w:rsid w:val="290B3ADD"/>
    <w:rsid w:val="29224C33"/>
    <w:rsid w:val="29242AD0"/>
    <w:rsid w:val="29251C92"/>
    <w:rsid w:val="2933550C"/>
    <w:rsid w:val="29352E7A"/>
    <w:rsid w:val="29415D74"/>
    <w:rsid w:val="29421D49"/>
    <w:rsid w:val="29537E1D"/>
    <w:rsid w:val="2954117E"/>
    <w:rsid w:val="295B0F1F"/>
    <w:rsid w:val="295B72FD"/>
    <w:rsid w:val="296854E7"/>
    <w:rsid w:val="296D615D"/>
    <w:rsid w:val="296E046F"/>
    <w:rsid w:val="296E145D"/>
    <w:rsid w:val="29703F71"/>
    <w:rsid w:val="29705FD0"/>
    <w:rsid w:val="297A51BC"/>
    <w:rsid w:val="298D58DE"/>
    <w:rsid w:val="299270F0"/>
    <w:rsid w:val="299D603F"/>
    <w:rsid w:val="29A9096D"/>
    <w:rsid w:val="29B15072"/>
    <w:rsid w:val="29F30685"/>
    <w:rsid w:val="29F31B60"/>
    <w:rsid w:val="29FD3CFC"/>
    <w:rsid w:val="29FE285D"/>
    <w:rsid w:val="29FF2A6A"/>
    <w:rsid w:val="29FF2DEE"/>
    <w:rsid w:val="2A010675"/>
    <w:rsid w:val="2A0555DF"/>
    <w:rsid w:val="2A074829"/>
    <w:rsid w:val="2A14390A"/>
    <w:rsid w:val="2A164EBF"/>
    <w:rsid w:val="2A203DF6"/>
    <w:rsid w:val="2A2C2481"/>
    <w:rsid w:val="2A386268"/>
    <w:rsid w:val="2A3D2220"/>
    <w:rsid w:val="2A460ABD"/>
    <w:rsid w:val="2A483EE6"/>
    <w:rsid w:val="2A55053C"/>
    <w:rsid w:val="2A612E01"/>
    <w:rsid w:val="2A6625BB"/>
    <w:rsid w:val="2A6E53DD"/>
    <w:rsid w:val="2A6F665D"/>
    <w:rsid w:val="2A7214B2"/>
    <w:rsid w:val="2A7478E4"/>
    <w:rsid w:val="2A75394A"/>
    <w:rsid w:val="2A7B1A6A"/>
    <w:rsid w:val="2A9D2B12"/>
    <w:rsid w:val="2AA26DDA"/>
    <w:rsid w:val="2AA71F23"/>
    <w:rsid w:val="2AA824F5"/>
    <w:rsid w:val="2AB17574"/>
    <w:rsid w:val="2AB87157"/>
    <w:rsid w:val="2ABA6525"/>
    <w:rsid w:val="2AC54C49"/>
    <w:rsid w:val="2ACD11D1"/>
    <w:rsid w:val="2AD212BC"/>
    <w:rsid w:val="2AD35375"/>
    <w:rsid w:val="2AD42302"/>
    <w:rsid w:val="2AE62A58"/>
    <w:rsid w:val="2AEF10E5"/>
    <w:rsid w:val="2AF10F9A"/>
    <w:rsid w:val="2AF81ECB"/>
    <w:rsid w:val="2AF87E90"/>
    <w:rsid w:val="2AFF1DEE"/>
    <w:rsid w:val="2B00513A"/>
    <w:rsid w:val="2B030144"/>
    <w:rsid w:val="2B093A45"/>
    <w:rsid w:val="2B0C1692"/>
    <w:rsid w:val="2B0E023E"/>
    <w:rsid w:val="2B0F327D"/>
    <w:rsid w:val="2B181E15"/>
    <w:rsid w:val="2B1D5E9C"/>
    <w:rsid w:val="2B1F7E02"/>
    <w:rsid w:val="2B243409"/>
    <w:rsid w:val="2B275FA7"/>
    <w:rsid w:val="2B310AA4"/>
    <w:rsid w:val="2B34404C"/>
    <w:rsid w:val="2B3A6E7F"/>
    <w:rsid w:val="2B503BE9"/>
    <w:rsid w:val="2B512E76"/>
    <w:rsid w:val="2B554BD0"/>
    <w:rsid w:val="2B5D4286"/>
    <w:rsid w:val="2B622D11"/>
    <w:rsid w:val="2B6241D0"/>
    <w:rsid w:val="2B6635C4"/>
    <w:rsid w:val="2B6674DA"/>
    <w:rsid w:val="2B7327A0"/>
    <w:rsid w:val="2B747D35"/>
    <w:rsid w:val="2B7B3555"/>
    <w:rsid w:val="2B8D5E85"/>
    <w:rsid w:val="2B8D5EC9"/>
    <w:rsid w:val="2B98279B"/>
    <w:rsid w:val="2B985EDD"/>
    <w:rsid w:val="2BA63509"/>
    <w:rsid w:val="2BAE11C1"/>
    <w:rsid w:val="2BB7432C"/>
    <w:rsid w:val="2BBC1803"/>
    <w:rsid w:val="2BC37AF5"/>
    <w:rsid w:val="2BCA2615"/>
    <w:rsid w:val="2BCD5BB3"/>
    <w:rsid w:val="2BCE12ED"/>
    <w:rsid w:val="2BCE5522"/>
    <w:rsid w:val="2BD348BC"/>
    <w:rsid w:val="2BDC3B19"/>
    <w:rsid w:val="2BE36359"/>
    <w:rsid w:val="2BE77ECB"/>
    <w:rsid w:val="2BEA35FC"/>
    <w:rsid w:val="2BFB0B13"/>
    <w:rsid w:val="2C1359E8"/>
    <w:rsid w:val="2C230952"/>
    <w:rsid w:val="2C235F5A"/>
    <w:rsid w:val="2C343D09"/>
    <w:rsid w:val="2C370C2E"/>
    <w:rsid w:val="2C5E5584"/>
    <w:rsid w:val="2C6124AA"/>
    <w:rsid w:val="2C686023"/>
    <w:rsid w:val="2C6C33C4"/>
    <w:rsid w:val="2C6C3A10"/>
    <w:rsid w:val="2C757714"/>
    <w:rsid w:val="2C7776E5"/>
    <w:rsid w:val="2C7A2BC6"/>
    <w:rsid w:val="2C7D09EA"/>
    <w:rsid w:val="2C824963"/>
    <w:rsid w:val="2C8766FB"/>
    <w:rsid w:val="2C907E61"/>
    <w:rsid w:val="2C9B65C3"/>
    <w:rsid w:val="2CA05C4F"/>
    <w:rsid w:val="2CAE4A9C"/>
    <w:rsid w:val="2CB06759"/>
    <w:rsid w:val="2CB266D0"/>
    <w:rsid w:val="2CBB3133"/>
    <w:rsid w:val="2CBD7757"/>
    <w:rsid w:val="2CC44E07"/>
    <w:rsid w:val="2CC569CB"/>
    <w:rsid w:val="2CC74803"/>
    <w:rsid w:val="2CCE1CF6"/>
    <w:rsid w:val="2CEB5CD0"/>
    <w:rsid w:val="2CF84705"/>
    <w:rsid w:val="2D0C4D5C"/>
    <w:rsid w:val="2D1929EF"/>
    <w:rsid w:val="2D1E1FFA"/>
    <w:rsid w:val="2D1E36F5"/>
    <w:rsid w:val="2D2E00AD"/>
    <w:rsid w:val="2D2E1EC3"/>
    <w:rsid w:val="2D317FAA"/>
    <w:rsid w:val="2D39472D"/>
    <w:rsid w:val="2D4C0E52"/>
    <w:rsid w:val="2D4C5395"/>
    <w:rsid w:val="2D533456"/>
    <w:rsid w:val="2D5809C0"/>
    <w:rsid w:val="2D5D3242"/>
    <w:rsid w:val="2D623805"/>
    <w:rsid w:val="2D6C0E6E"/>
    <w:rsid w:val="2D6D3CA2"/>
    <w:rsid w:val="2D781D43"/>
    <w:rsid w:val="2D7D7121"/>
    <w:rsid w:val="2D83060C"/>
    <w:rsid w:val="2D854A69"/>
    <w:rsid w:val="2D8A0306"/>
    <w:rsid w:val="2D9F76F9"/>
    <w:rsid w:val="2DA74F81"/>
    <w:rsid w:val="2DAB42E1"/>
    <w:rsid w:val="2DB26597"/>
    <w:rsid w:val="2DB5614E"/>
    <w:rsid w:val="2DCB194C"/>
    <w:rsid w:val="2DCC230C"/>
    <w:rsid w:val="2DCC3F0E"/>
    <w:rsid w:val="2DD3278C"/>
    <w:rsid w:val="2DD66EDF"/>
    <w:rsid w:val="2DDF642E"/>
    <w:rsid w:val="2DE32A97"/>
    <w:rsid w:val="2DE7057C"/>
    <w:rsid w:val="2DEF6E00"/>
    <w:rsid w:val="2DF44D52"/>
    <w:rsid w:val="2DF635D7"/>
    <w:rsid w:val="2DF9019C"/>
    <w:rsid w:val="2DFA040F"/>
    <w:rsid w:val="2E056DE4"/>
    <w:rsid w:val="2E066EF7"/>
    <w:rsid w:val="2E0901D2"/>
    <w:rsid w:val="2E1A3E74"/>
    <w:rsid w:val="2E203718"/>
    <w:rsid w:val="2E234CF1"/>
    <w:rsid w:val="2E256AC7"/>
    <w:rsid w:val="2E2746AE"/>
    <w:rsid w:val="2E2A3A31"/>
    <w:rsid w:val="2E2C6D07"/>
    <w:rsid w:val="2E2F6083"/>
    <w:rsid w:val="2E355706"/>
    <w:rsid w:val="2E454D2B"/>
    <w:rsid w:val="2E572CC0"/>
    <w:rsid w:val="2E5B5381"/>
    <w:rsid w:val="2E5F4DA5"/>
    <w:rsid w:val="2EA13F74"/>
    <w:rsid w:val="2EA3796D"/>
    <w:rsid w:val="2EB005F7"/>
    <w:rsid w:val="2EB14523"/>
    <w:rsid w:val="2EB5032D"/>
    <w:rsid w:val="2EBF5B14"/>
    <w:rsid w:val="2ECA71C4"/>
    <w:rsid w:val="2ECB138C"/>
    <w:rsid w:val="2ECC4907"/>
    <w:rsid w:val="2ED42187"/>
    <w:rsid w:val="2EDB1B05"/>
    <w:rsid w:val="2EDD6653"/>
    <w:rsid w:val="2EDE6E27"/>
    <w:rsid w:val="2EE124DD"/>
    <w:rsid w:val="2EE70CD5"/>
    <w:rsid w:val="2EEA71DC"/>
    <w:rsid w:val="2EEF4A6B"/>
    <w:rsid w:val="2F055B2A"/>
    <w:rsid w:val="2F0D112B"/>
    <w:rsid w:val="2F1521B6"/>
    <w:rsid w:val="2F3A54E2"/>
    <w:rsid w:val="2F413369"/>
    <w:rsid w:val="2F4F5EEC"/>
    <w:rsid w:val="2F501AFD"/>
    <w:rsid w:val="2F525F81"/>
    <w:rsid w:val="2F5551FE"/>
    <w:rsid w:val="2F5D3EE8"/>
    <w:rsid w:val="2F6126A2"/>
    <w:rsid w:val="2F657E18"/>
    <w:rsid w:val="2F6F1349"/>
    <w:rsid w:val="2F7F3437"/>
    <w:rsid w:val="2F817DD0"/>
    <w:rsid w:val="2F825648"/>
    <w:rsid w:val="2F8B1796"/>
    <w:rsid w:val="2F97653A"/>
    <w:rsid w:val="2F9B6578"/>
    <w:rsid w:val="2F9F4AF8"/>
    <w:rsid w:val="2FAB7AE6"/>
    <w:rsid w:val="2FC260FD"/>
    <w:rsid w:val="2FC56F8E"/>
    <w:rsid w:val="2FC801E6"/>
    <w:rsid w:val="2FD804D0"/>
    <w:rsid w:val="2FDD7AC5"/>
    <w:rsid w:val="2FE455D1"/>
    <w:rsid w:val="2FEA312C"/>
    <w:rsid w:val="2FF51385"/>
    <w:rsid w:val="2FFB449B"/>
    <w:rsid w:val="2FFE0E4A"/>
    <w:rsid w:val="2FFE196D"/>
    <w:rsid w:val="30032FEE"/>
    <w:rsid w:val="300635B2"/>
    <w:rsid w:val="30070CA9"/>
    <w:rsid w:val="300D11EE"/>
    <w:rsid w:val="300F2D5A"/>
    <w:rsid w:val="30125B18"/>
    <w:rsid w:val="301C6BB4"/>
    <w:rsid w:val="30214C7E"/>
    <w:rsid w:val="302F6ADD"/>
    <w:rsid w:val="30314F45"/>
    <w:rsid w:val="30321EE2"/>
    <w:rsid w:val="303B41FF"/>
    <w:rsid w:val="3042487F"/>
    <w:rsid w:val="304917B8"/>
    <w:rsid w:val="304D5D1A"/>
    <w:rsid w:val="304F6507"/>
    <w:rsid w:val="305404B0"/>
    <w:rsid w:val="305B6E73"/>
    <w:rsid w:val="305E79BD"/>
    <w:rsid w:val="30624751"/>
    <w:rsid w:val="3081657F"/>
    <w:rsid w:val="308817D6"/>
    <w:rsid w:val="309E55A3"/>
    <w:rsid w:val="30A64A4F"/>
    <w:rsid w:val="30A9367D"/>
    <w:rsid w:val="30AA0955"/>
    <w:rsid w:val="30B31354"/>
    <w:rsid w:val="30B31546"/>
    <w:rsid w:val="30D51325"/>
    <w:rsid w:val="30DC47F8"/>
    <w:rsid w:val="30E92225"/>
    <w:rsid w:val="30EB42D6"/>
    <w:rsid w:val="30F00D6B"/>
    <w:rsid w:val="30F91599"/>
    <w:rsid w:val="30FD18B7"/>
    <w:rsid w:val="31073C5C"/>
    <w:rsid w:val="310760B3"/>
    <w:rsid w:val="31082C64"/>
    <w:rsid w:val="31092B4D"/>
    <w:rsid w:val="31223AD7"/>
    <w:rsid w:val="312566FC"/>
    <w:rsid w:val="3129331B"/>
    <w:rsid w:val="312F75C1"/>
    <w:rsid w:val="31366F42"/>
    <w:rsid w:val="313C7BC6"/>
    <w:rsid w:val="31443D27"/>
    <w:rsid w:val="315863A5"/>
    <w:rsid w:val="317B6247"/>
    <w:rsid w:val="3184584E"/>
    <w:rsid w:val="31890AFA"/>
    <w:rsid w:val="31942C78"/>
    <w:rsid w:val="31B575A2"/>
    <w:rsid w:val="31BB6F19"/>
    <w:rsid w:val="31BE62BB"/>
    <w:rsid w:val="31D404B6"/>
    <w:rsid w:val="31DE2BE9"/>
    <w:rsid w:val="31DF79AA"/>
    <w:rsid w:val="31E159BF"/>
    <w:rsid w:val="31E31A45"/>
    <w:rsid w:val="31EE1B5E"/>
    <w:rsid w:val="31F95C2B"/>
    <w:rsid w:val="321D6B3D"/>
    <w:rsid w:val="3220264A"/>
    <w:rsid w:val="32270B61"/>
    <w:rsid w:val="32325070"/>
    <w:rsid w:val="323E51C2"/>
    <w:rsid w:val="32400044"/>
    <w:rsid w:val="32526112"/>
    <w:rsid w:val="32536402"/>
    <w:rsid w:val="32563927"/>
    <w:rsid w:val="325D2CD1"/>
    <w:rsid w:val="326052C1"/>
    <w:rsid w:val="32644F9E"/>
    <w:rsid w:val="326B0BAF"/>
    <w:rsid w:val="326B3286"/>
    <w:rsid w:val="326C3B5B"/>
    <w:rsid w:val="327370E0"/>
    <w:rsid w:val="32764D1D"/>
    <w:rsid w:val="32844B47"/>
    <w:rsid w:val="3288180B"/>
    <w:rsid w:val="32AC064F"/>
    <w:rsid w:val="32B62C32"/>
    <w:rsid w:val="32BE44DF"/>
    <w:rsid w:val="32C832B9"/>
    <w:rsid w:val="32D17B29"/>
    <w:rsid w:val="32D23AA1"/>
    <w:rsid w:val="32E7237C"/>
    <w:rsid w:val="32EE24F2"/>
    <w:rsid w:val="32F849BA"/>
    <w:rsid w:val="32FA4E00"/>
    <w:rsid w:val="32FA6D8C"/>
    <w:rsid w:val="33097FCB"/>
    <w:rsid w:val="330C0FDE"/>
    <w:rsid w:val="330F07F9"/>
    <w:rsid w:val="331574C2"/>
    <w:rsid w:val="33195FB7"/>
    <w:rsid w:val="331E1AA2"/>
    <w:rsid w:val="33236153"/>
    <w:rsid w:val="3324403C"/>
    <w:rsid w:val="3325361E"/>
    <w:rsid w:val="332C6DB4"/>
    <w:rsid w:val="33321452"/>
    <w:rsid w:val="333971B7"/>
    <w:rsid w:val="333B07B1"/>
    <w:rsid w:val="333B5788"/>
    <w:rsid w:val="33407A22"/>
    <w:rsid w:val="3343097A"/>
    <w:rsid w:val="33603210"/>
    <w:rsid w:val="33684AED"/>
    <w:rsid w:val="336E0120"/>
    <w:rsid w:val="33753B52"/>
    <w:rsid w:val="337E5775"/>
    <w:rsid w:val="33852F92"/>
    <w:rsid w:val="33AF031D"/>
    <w:rsid w:val="33BC761E"/>
    <w:rsid w:val="33BF6CBC"/>
    <w:rsid w:val="33D2644C"/>
    <w:rsid w:val="33D81A4C"/>
    <w:rsid w:val="33DF4467"/>
    <w:rsid w:val="33FC5728"/>
    <w:rsid w:val="340636B9"/>
    <w:rsid w:val="34086B9E"/>
    <w:rsid w:val="34180FBC"/>
    <w:rsid w:val="3424694F"/>
    <w:rsid w:val="342528B8"/>
    <w:rsid w:val="342F6D32"/>
    <w:rsid w:val="343C4573"/>
    <w:rsid w:val="3442587D"/>
    <w:rsid w:val="34455F36"/>
    <w:rsid w:val="34516FC2"/>
    <w:rsid w:val="34555684"/>
    <w:rsid w:val="34660FB4"/>
    <w:rsid w:val="346F196C"/>
    <w:rsid w:val="348C027B"/>
    <w:rsid w:val="34921202"/>
    <w:rsid w:val="34974D2D"/>
    <w:rsid w:val="34A01296"/>
    <w:rsid w:val="34A72BC4"/>
    <w:rsid w:val="34AD636D"/>
    <w:rsid w:val="34B67E34"/>
    <w:rsid w:val="34BC5F61"/>
    <w:rsid w:val="34C84949"/>
    <w:rsid w:val="34C868B7"/>
    <w:rsid w:val="34D35AEF"/>
    <w:rsid w:val="34D37972"/>
    <w:rsid w:val="34D6123A"/>
    <w:rsid w:val="34F76022"/>
    <w:rsid w:val="35027278"/>
    <w:rsid w:val="35066340"/>
    <w:rsid w:val="35103788"/>
    <w:rsid w:val="35194A87"/>
    <w:rsid w:val="351A6AAD"/>
    <w:rsid w:val="352C21B2"/>
    <w:rsid w:val="35441378"/>
    <w:rsid w:val="354C19DC"/>
    <w:rsid w:val="354C204D"/>
    <w:rsid w:val="35533710"/>
    <w:rsid w:val="355B6A6F"/>
    <w:rsid w:val="35616185"/>
    <w:rsid w:val="356C7D73"/>
    <w:rsid w:val="357C0011"/>
    <w:rsid w:val="357E1639"/>
    <w:rsid w:val="35834702"/>
    <w:rsid w:val="35952CEE"/>
    <w:rsid w:val="35A437E8"/>
    <w:rsid w:val="35AB2012"/>
    <w:rsid w:val="35AF1A13"/>
    <w:rsid w:val="35B64FD1"/>
    <w:rsid w:val="35BD4078"/>
    <w:rsid w:val="35CE48BF"/>
    <w:rsid w:val="35D3331D"/>
    <w:rsid w:val="35DF58BF"/>
    <w:rsid w:val="35E33C08"/>
    <w:rsid w:val="35E4076D"/>
    <w:rsid w:val="35E8647A"/>
    <w:rsid w:val="35F20EA6"/>
    <w:rsid w:val="35F36637"/>
    <w:rsid w:val="35F66BBA"/>
    <w:rsid w:val="36014693"/>
    <w:rsid w:val="360252AE"/>
    <w:rsid w:val="36187E47"/>
    <w:rsid w:val="36216BEE"/>
    <w:rsid w:val="36285816"/>
    <w:rsid w:val="362A457F"/>
    <w:rsid w:val="362B4D6E"/>
    <w:rsid w:val="362C2535"/>
    <w:rsid w:val="36302208"/>
    <w:rsid w:val="36471A5E"/>
    <w:rsid w:val="364931EB"/>
    <w:rsid w:val="3667341B"/>
    <w:rsid w:val="36751470"/>
    <w:rsid w:val="36831F31"/>
    <w:rsid w:val="368867D7"/>
    <w:rsid w:val="36887E64"/>
    <w:rsid w:val="368A2FB4"/>
    <w:rsid w:val="368C3AE5"/>
    <w:rsid w:val="36961ED1"/>
    <w:rsid w:val="36A15210"/>
    <w:rsid w:val="36AB4006"/>
    <w:rsid w:val="36AC17C1"/>
    <w:rsid w:val="36BA5016"/>
    <w:rsid w:val="36BE1918"/>
    <w:rsid w:val="36BE2266"/>
    <w:rsid w:val="36C02FF5"/>
    <w:rsid w:val="36C8525D"/>
    <w:rsid w:val="36CE2B8B"/>
    <w:rsid w:val="36DA5D27"/>
    <w:rsid w:val="36DF0826"/>
    <w:rsid w:val="36E53D9A"/>
    <w:rsid w:val="36EE176D"/>
    <w:rsid w:val="36F4518E"/>
    <w:rsid w:val="36FE1089"/>
    <w:rsid w:val="370214AD"/>
    <w:rsid w:val="370238AE"/>
    <w:rsid w:val="37036FE3"/>
    <w:rsid w:val="370749B6"/>
    <w:rsid w:val="370F26F6"/>
    <w:rsid w:val="37100355"/>
    <w:rsid w:val="37113004"/>
    <w:rsid w:val="371D628A"/>
    <w:rsid w:val="371F66C4"/>
    <w:rsid w:val="3723798B"/>
    <w:rsid w:val="3729092C"/>
    <w:rsid w:val="372A115D"/>
    <w:rsid w:val="372A6492"/>
    <w:rsid w:val="37342B76"/>
    <w:rsid w:val="373569A8"/>
    <w:rsid w:val="3738788A"/>
    <w:rsid w:val="373A2E6A"/>
    <w:rsid w:val="37554BA8"/>
    <w:rsid w:val="376A11AB"/>
    <w:rsid w:val="37714675"/>
    <w:rsid w:val="3779264E"/>
    <w:rsid w:val="377B1BC4"/>
    <w:rsid w:val="37866BB7"/>
    <w:rsid w:val="378A7959"/>
    <w:rsid w:val="379151F3"/>
    <w:rsid w:val="3792524B"/>
    <w:rsid w:val="37940C52"/>
    <w:rsid w:val="37947D35"/>
    <w:rsid w:val="37950090"/>
    <w:rsid w:val="37964800"/>
    <w:rsid w:val="37A30873"/>
    <w:rsid w:val="37A3145A"/>
    <w:rsid w:val="37A82E6A"/>
    <w:rsid w:val="37AD2BE0"/>
    <w:rsid w:val="37C04076"/>
    <w:rsid w:val="37C513E1"/>
    <w:rsid w:val="37CB48C8"/>
    <w:rsid w:val="37CC77E5"/>
    <w:rsid w:val="37D42753"/>
    <w:rsid w:val="37E02710"/>
    <w:rsid w:val="37EB7EF5"/>
    <w:rsid w:val="37EF04F2"/>
    <w:rsid w:val="37FB0B3E"/>
    <w:rsid w:val="38055B4D"/>
    <w:rsid w:val="380D0E83"/>
    <w:rsid w:val="38161867"/>
    <w:rsid w:val="38174BCF"/>
    <w:rsid w:val="381B47D0"/>
    <w:rsid w:val="38274ABD"/>
    <w:rsid w:val="382D1422"/>
    <w:rsid w:val="382D2E19"/>
    <w:rsid w:val="382E08BB"/>
    <w:rsid w:val="383057ED"/>
    <w:rsid w:val="38345640"/>
    <w:rsid w:val="38350C02"/>
    <w:rsid w:val="383651A6"/>
    <w:rsid w:val="384C67B9"/>
    <w:rsid w:val="384E6F01"/>
    <w:rsid w:val="384F3E8F"/>
    <w:rsid w:val="385E3236"/>
    <w:rsid w:val="385F290F"/>
    <w:rsid w:val="38707D56"/>
    <w:rsid w:val="38766C47"/>
    <w:rsid w:val="387C1699"/>
    <w:rsid w:val="3887059F"/>
    <w:rsid w:val="38880168"/>
    <w:rsid w:val="388F0D9F"/>
    <w:rsid w:val="38922097"/>
    <w:rsid w:val="38BB7AE2"/>
    <w:rsid w:val="38CC185A"/>
    <w:rsid w:val="38D233FA"/>
    <w:rsid w:val="38D43BCE"/>
    <w:rsid w:val="38D5234B"/>
    <w:rsid w:val="38D5710F"/>
    <w:rsid w:val="38EA64E4"/>
    <w:rsid w:val="38FA0464"/>
    <w:rsid w:val="38FF192C"/>
    <w:rsid w:val="39145CDB"/>
    <w:rsid w:val="39160881"/>
    <w:rsid w:val="391C4E68"/>
    <w:rsid w:val="393F6FB8"/>
    <w:rsid w:val="39563559"/>
    <w:rsid w:val="39570EDE"/>
    <w:rsid w:val="395B167E"/>
    <w:rsid w:val="39604460"/>
    <w:rsid w:val="39615265"/>
    <w:rsid w:val="39656815"/>
    <w:rsid w:val="3976301D"/>
    <w:rsid w:val="39784F4C"/>
    <w:rsid w:val="397D6F73"/>
    <w:rsid w:val="39802ECC"/>
    <w:rsid w:val="39865E81"/>
    <w:rsid w:val="398A56A9"/>
    <w:rsid w:val="3990522A"/>
    <w:rsid w:val="39926E4B"/>
    <w:rsid w:val="39944C4D"/>
    <w:rsid w:val="399D4F85"/>
    <w:rsid w:val="39AD28F1"/>
    <w:rsid w:val="39B02129"/>
    <w:rsid w:val="39B8558E"/>
    <w:rsid w:val="39BC6F23"/>
    <w:rsid w:val="39BD345B"/>
    <w:rsid w:val="39C42359"/>
    <w:rsid w:val="39C67470"/>
    <w:rsid w:val="39E139DA"/>
    <w:rsid w:val="39F745F9"/>
    <w:rsid w:val="39FD1B1B"/>
    <w:rsid w:val="3A1320A7"/>
    <w:rsid w:val="3A1530F4"/>
    <w:rsid w:val="3A176B0E"/>
    <w:rsid w:val="3A191CC0"/>
    <w:rsid w:val="3A194BBA"/>
    <w:rsid w:val="3A1A3080"/>
    <w:rsid w:val="3A1C3214"/>
    <w:rsid w:val="3A2B5CE1"/>
    <w:rsid w:val="3A2D2D36"/>
    <w:rsid w:val="3A542EE1"/>
    <w:rsid w:val="3A5C1538"/>
    <w:rsid w:val="3A5D61D4"/>
    <w:rsid w:val="3A66187F"/>
    <w:rsid w:val="3A6F23F7"/>
    <w:rsid w:val="3A761F09"/>
    <w:rsid w:val="3A7E466F"/>
    <w:rsid w:val="3A8863A3"/>
    <w:rsid w:val="3A8A0C83"/>
    <w:rsid w:val="3A904241"/>
    <w:rsid w:val="3A95462C"/>
    <w:rsid w:val="3A977353"/>
    <w:rsid w:val="3AA3573F"/>
    <w:rsid w:val="3AAC48B0"/>
    <w:rsid w:val="3AB51559"/>
    <w:rsid w:val="3AB80274"/>
    <w:rsid w:val="3AD830F7"/>
    <w:rsid w:val="3AD86362"/>
    <w:rsid w:val="3AE801A7"/>
    <w:rsid w:val="3AED182C"/>
    <w:rsid w:val="3AEE6745"/>
    <w:rsid w:val="3AF34940"/>
    <w:rsid w:val="3AF51000"/>
    <w:rsid w:val="3AF84B31"/>
    <w:rsid w:val="3B156E12"/>
    <w:rsid w:val="3B170047"/>
    <w:rsid w:val="3B1834CA"/>
    <w:rsid w:val="3B1E24C8"/>
    <w:rsid w:val="3B206ED8"/>
    <w:rsid w:val="3B3A1E8F"/>
    <w:rsid w:val="3B3F739A"/>
    <w:rsid w:val="3B437BA1"/>
    <w:rsid w:val="3B6B49ED"/>
    <w:rsid w:val="3B753374"/>
    <w:rsid w:val="3B762EC6"/>
    <w:rsid w:val="3B791F2E"/>
    <w:rsid w:val="3B7B29BE"/>
    <w:rsid w:val="3B7D3926"/>
    <w:rsid w:val="3B8B309C"/>
    <w:rsid w:val="3BAF520C"/>
    <w:rsid w:val="3BB51A7A"/>
    <w:rsid w:val="3BB723BA"/>
    <w:rsid w:val="3BBA3AFF"/>
    <w:rsid w:val="3BCA1F1C"/>
    <w:rsid w:val="3BCC13D8"/>
    <w:rsid w:val="3BD46A17"/>
    <w:rsid w:val="3BD820FE"/>
    <w:rsid w:val="3BEA365B"/>
    <w:rsid w:val="3BEB58D7"/>
    <w:rsid w:val="3BEB623F"/>
    <w:rsid w:val="3BF8706E"/>
    <w:rsid w:val="3BF94F40"/>
    <w:rsid w:val="3BFE0325"/>
    <w:rsid w:val="3C022C6A"/>
    <w:rsid w:val="3C0700C2"/>
    <w:rsid w:val="3C19096E"/>
    <w:rsid w:val="3C1957C8"/>
    <w:rsid w:val="3C1C0639"/>
    <w:rsid w:val="3C234DFB"/>
    <w:rsid w:val="3C2E346D"/>
    <w:rsid w:val="3C300658"/>
    <w:rsid w:val="3C346B7B"/>
    <w:rsid w:val="3C393A22"/>
    <w:rsid w:val="3C3B425B"/>
    <w:rsid w:val="3C3B71BC"/>
    <w:rsid w:val="3C4142AB"/>
    <w:rsid w:val="3C435080"/>
    <w:rsid w:val="3C482649"/>
    <w:rsid w:val="3C4E3C9F"/>
    <w:rsid w:val="3C543122"/>
    <w:rsid w:val="3C5619EB"/>
    <w:rsid w:val="3C5E73C8"/>
    <w:rsid w:val="3C620A5E"/>
    <w:rsid w:val="3C6541EF"/>
    <w:rsid w:val="3C6C3E08"/>
    <w:rsid w:val="3C6E47E3"/>
    <w:rsid w:val="3C72222C"/>
    <w:rsid w:val="3C744B26"/>
    <w:rsid w:val="3C816E1B"/>
    <w:rsid w:val="3C831660"/>
    <w:rsid w:val="3C9A7643"/>
    <w:rsid w:val="3C9F3414"/>
    <w:rsid w:val="3CBC4692"/>
    <w:rsid w:val="3CDC4055"/>
    <w:rsid w:val="3CDD5498"/>
    <w:rsid w:val="3CE54795"/>
    <w:rsid w:val="3CEA0930"/>
    <w:rsid w:val="3CEB1843"/>
    <w:rsid w:val="3CF27B95"/>
    <w:rsid w:val="3CF743EF"/>
    <w:rsid w:val="3CFD1289"/>
    <w:rsid w:val="3CFF5A50"/>
    <w:rsid w:val="3D054D0E"/>
    <w:rsid w:val="3D066B35"/>
    <w:rsid w:val="3D0C0D0A"/>
    <w:rsid w:val="3D106EB6"/>
    <w:rsid w:val="3D144089"/>
    <w:rsid w:val="3D1C0B24"/>
    <w:rsid w:val="3D3C210D"/>
    <w:rsid w:val="3D56127A"/>
    <w:rsid w:val="3D575AE9"/>
    <w:rsid w:val="3D577119"/>
    <w:rsid w:val="3D5A3B41"/>
    <w:rsid w:val="3D5F5D82"/>
    <w:rsid w:val="3D60278F"/>
    <w:rsid w:val="3D6636D8"/>
    <w:rsid w:val="3D676FE6"/>
    <w:rsid w:val="3D6F4D23"/>
    <w:rsid w:val="3D761DBF"/>
    <w:rsid w:val="3D7D68E8"/>
    <w:rsid w:val="3D816473"/>
    <w:rsid w:val="3D8309F7"/>
    <w:rsid w:val="3D8A2AEC"/>
    <w:rsid w:val="3D924D76"/>
    <w:rsid w:val="3D936176"/>
    <w:rsid w:val="3DA605F1"/>
    <w:rsid w:val="3DB4187D"/>
    <w:rsid w:val="3DB624D6"/>
    <w:rsid w:val="3DC96A91"/>
    <w:rsid w:val="3DCE4212"/>
    <w:rsid w:val="3DE50A71"/>
    <w:rsid w:val="3DF15DDC"/>
    <w:rsid w:val="3DF43ED5"/>
    <w:rsid w:val="3E0B107A"/>
    <w:rsid w:val="3E1D3429"/>
    <w:rsid w:val="3E297137"/>
    <w:rsid w:val="3E2A07CB"/>
    <w:rsid w:val="3E365B88"/>
    <w:rsid w:val="3E4B5902"/>
    <w:rsid w:val="3E4D3C18"/>
    <w:rsid w:val="3E561888"/>
    <w:rsid w:val="3E5626A4"/>
    <w:rsid w:val="3E5E47FF"/>
    <w:rsid w:val="3E620DC8"/>
    <w:rsid w:val="3E622D54"/>
    <w:rsid w:val="3E650593"/>
    <w:rsid w:val="3E684068"/>
    <w:rsid w:val="3E7F51AE"/>
    <w:rsid w:val="3E895706"/>
    <w:rsid w:val="3E9111B3"/>
    <w:rsid w:val="3EA9033A"/>
    <w:rsid w:val="3EAF72E4"/>
    <w:rsid w:val="3EB3388D"/>
    <w:rsid w:val="3EBF75C2"/>
    <w:rsid w:val="3EDD4864"/>
    <w:rsid w:val="3F075FB1"/>
    <w:rsid w:val="3F102CB6"/>
    <w:rsid w:val="3F102D50"/>
    <w:rsid w:val="3F103FB9"/>
    <w:rsid w:val="3F1B13EE"/>
    <w:rsid w:val="3F21691D"/>
    <w:rsid w:val="3F227F5D"/>
    <w:rsid w:val="3F257466"/>
    <w:rsid w:val="3F26543B"/>
    <w:rsid w:val="3F2F5A8C"/>
    <w:rsid w:val="3F337273"/>
    <w:rsid w:val="3F386A83"/>
    <w:rsid w:val="3F412DEC"/>
    <w:rsid w:val="3F425D2C"/>
    <w:rsid w:val="3F5B19BB"/>
    <w:rsid w:val="3F5E64B5"/>
    <w:rsid w:val="3F674097"/>
    <w:rsid w:val="3F6B0F2F"/>
    <w:rsid w:val="3F6E7226"/>
    <w:rsid w:val="3F722D47"/>
    <w:rsid w:val="3F7418AC"/>
    <w:rsid w:val="3F7B467C"/>
    <w:rsid w:val="3F7F4BFD"/>
    <w:rsid w:val="3F8534F2"/>
    <w:rsid w:val="3F866098"/>
    <w:rsid w:val="3F8B1BED"/>
    <w:rsid w:val="3F8D44E0"/>
    <w:rsid w:val="3F8D6CDE"/>
    <w:rsid w:val="3F9C3E7C"/>
    <w:rsid w:val="3FB14323"/>
    <w:rsid w:val="3FBE27AD"/>
    <w:rsid w:val="3FEB0F5D"/>
    <w:rsid w:val="3FEC4CA3"/>
    <w:rsid w:val="3FED37A2"/>
    <w:rsid w:val="3FF76865"/>
    <w:rsid w:val="40091C0E"/>
    <w:rsid w:val="40097753"/>
    <w:rsid w:val="400A538D"/>
    <w:rsid w:val="401041CC"/>
    <w:rsid w:val="401C0644"/>
    <w:rsid w:val="401D2704"/>
    <w:rsid w:val="40385090"/>
    <w:rsid w:val="403D4075"/>
    <w:rsid w:val="404A038A"/>
    <w:rsid w:val="40581609"/>
    <w:rsid w:val="406218B7"/>
    <w:rsid w:val="4062552B"/>
    <w:rsid w:val="40762F0A"/>
    <w:rsid w:val="40765E8A"/>
    <w:rsid w:val="407E641B"/>
    <w:rsid w:val="40820FEC"/>
    <w:rsid w:val="40825976"/>
    <w:rsid w:val="4084632A"/>
    <w:rsid w:val="40BF104F"/>
    <w:rsid w:val="40BF12FA"/>
    <w:rsid w:val="40C348C4"/>
    <w:rsid w:val="40C62545"/>
    <w:rsid w:val="40D00C0D"/>
    <w:rsid w:val="40D01ACC"/>
    <w:rsid w:val="40D14D78"/>
    <w:rsid w:val="40D948D4"/>
    <w:rsid w:val="40E11F2D"/>
    <w:rsid w:val="40EC441D"/>
    <w:rsid w:val="40F044C9"/>
    <w:rsid w:val="410E0A00"/>
    <w:rsid w:val="41180D6F"/>
    <w:rsid w:val="41365148"/>
    <w:rsid w:val="41371FE0"/>
    <w:rsid w:val="413F34EE"/>
    <w:rsid w:val="41537787"/>
    <w:rsid w:val="415C087D"/>
    <w:rsid w:val="41745FFF"/>
    <w:rsid w:val="41774FCB"/>
    <w:rsid w:val="41810899"/>
    <w:rsid w:val="4181283B"/>
    <w:rsid w:val="418271DC"/>
    <w:rsid w:val="418421C9"/>
    <w:rsid w:val="418A0B5C"/>
    <w:rsid w:val="418A4C26"/>
    <w:rsid w:val="418F3541"/>
    <w:rsid w:val="418F74C9"/>
    <w:rsid w:val="41901674"/>
    <w:rsid w:val="419874B5"/>
    <w:rsid w:val="419B3BAC"/>
    <w:rsid w:val="41A20EE7"/>
    <w:rsid w:val="41A42CC1"/>
    <w:rsid w:val="41AC6651"/>
    <w:rsid w:val="41B353F1"/>
    <w:rsid w:val="41BA5AC4"/>
    <w:rsid w:val="41BB72F2"/>
    <w:rsid w:val="41BC02C9"/>
    <w:rsid w:val="41C5567C"/>
    <w:rsid w:val="41C94A4A"/>
    <w:rsid w:val="41D4344D"/>
    <w:rsid w:val="41D66F44"/>
    <w:rsid w:val="41D855AF"/>
    <w:rsid w:val="41DF07EE"/>
    <w:rsid w:val="41E33215"/>
    <w:rsid w:val="41E87587"/>
    <w:rsid w:val="41EB5273"/>
    <w:rsid w:val="41EC5D81"/>
    <w:rsid w:val="41EE0902"/>
    <w:rsid w:val="4205631D"/>
    <w:rsid w:val="42090E1D"/>
    <w:rsid w:val="4209415C"/>
    <w:rsid w:val="420D6792"/>
    <w:rsid w:val="420F6D1D"/>
    <w:rsid w:val="42126EA7"/>
    <w:rsid w:val="4220489C"/>
    <w:rsid w:val="425C5BCE"/>
    <w:rsid w:val="425D77F7"/>
    <w:rsid w:val="42605FC7"/>
    <w:rsid w:val="427E1411"/>
    <w:rsid w:val="427E1440"/>
    <w:rsid w:val="428566C0"/>
    <w:rsid w:val="42904B06"/>
    <w:rsid w:val="429814F7"/>
    <w:rsid w:val="42A97915"/>
    <w:rsid w:val="42AE0EB3"/>
    <w:rsid w:val="42AF6E21"/>
    <w:rsid w:val="42B61D72"/>
    <w:rsid w:val="42B95478"/>
    <w:rsid w:val="42BC2E3B"/>
    <w:rsid w:val="42BF7DAE"/>
    <w:rsid w:val="42C60F3B"/>
    <w:rsid w:val="42D21379"/>
    <w:rsid w:val="42EC5ED5"/>
    <w:rsid w:val="42F35F7E"/>
    <w:rsid w:val="43005AC2"/>
    <w:rsid w:val="4304205B"/>
    <w:rsid w:val="430C077F"/>
    <w:rsid w:val="430E6D0F"/>
    <w:rsid w:val="431B5564"/>
    <w:rsid w:val="43204EC9"/>
    <w:rsid w:val="43261832"/>
    <w:rsid w:val="432F1F6C"/>
    <w:rsid w:val="43386CA4"/>
    <w:rsid w:val="433D333A"/>
    <w:rsid w:val="43422211"/>
    <w:rsid w:val="4343018D"/>
    <w:rsid w:val="4348461B"/>
    <w:rsid w:val="434C4375"/>
    <w:rsid w:val="434E3D91"/>
    <w:rsid w:val="435E5702"/>
    <w:rsid w:val="43605D67"/>
    <w:rsid w:val="436647E4"/>
    <w:rsid w:val="43675D4E"/>
    <w:rsid w:val="436E31A2"/>
    <w:rsid w:val="436E6A85"/>
    <w:rsid w:val="437C39D2"/>
    <w:rsid w:val="438863EE"/>
    <w:rsid w:val="438B1E5B"/>
    <w:rsid w:val="4393353A"/>
    <w:rsid w:val="43A67E9D"/>
    <w:rsid w:val="43A9250C"/>
    <w:rsid w:val="43A94C99"/>
    <w:rsid w:val="43AD047C"/>
    <w:rsid w:val="43B93CA1"/>
    <w:rsid w:val="43C96CC1"/>
    <w:rsid w:val="43D40EDE"/>
    <w:rsid w:val="43D95A5E"/>
    <w:rsid w:val="43DB681A"/>
    <w:rsid w:val="43E66B2A"/>
    <w:rsid w:val="43EF7DF5"/>
    <w:rsid w:val="43F75428"/>
    <w:rsid w:val="44055F96"/>
    <w:rsid w:val="44062A2A"/>
    <w:rsid w:val="44064D7F"/>
    <w:rsid w:val="440F21F4"/>
    <w:rsid w:val="44113AE9"/>
    <w:rsid w:val="442372EF"/>
    <w:rsid w:val="44304DCF"/>
    <w:rsid w:val="44312509"/>
    <w:rsid w:val="44353309"/>
    <w:rsid w:val="443D5C83"/>
    <w:rsid w:val="443E6111"/>
    <w:rsid w:val="444112B7"/>
    <w:rsid w:val="4445734B"/>
    <w:rsid w:val="44486DE6"/>
    <w:rsid w:val="44704880"/>
    <w:rsid w:val="447670D1"/>
    <w:rsid w:val="447B38D0"/>
    <w:rsid w:val="44970B52"/>
    <w:rsid w:val="449A2D31"/>
    <w:rsid w:val="449A2DDB"/>
    <w:rsid w:val="449A7C89"/>
    <w:rsid w:val="44A43AD2"/>
    <w:rsid w:val="44AD58F9"/>
    <w:rsid w:val="44B00AD5"/>
    <w:rsid w:val="44B016F2"/>
    <w:rsid w:val="44C0317F"/>
    <w:rsid w:val="44C03657"/>
    <w:rsid w:val="44CA22AC"/>
    <w:rsid w:val="44CA33E5"/>
    <w:rsid w:val="44CA44C7"/>
    <w:rsid w:val="44CB2B24"/>
    <w:rsid w:val="44CC6B71"/>
    <w:rsid w:val="44D2188E"/>
    <w:rsid w:val="44DB63C4"/>
    <w:rsid w:val="44E63F80"/>
    <w:rsid w:val="44FF12D4"/>
    <w:rsid w:val="4505615F"/>
    <w:rsid w:val="45183995"/>
    <w:rsid w:val="45195E19"/>
    <w:rsid w:val="451A08D6"/>
    <w:rsid w:val="451A4504"/>
    <w:rsid w:val="45216D6E"/>
    <w:rsid w:val="45444294"/>
    <w:rsid w:val="4549610F"/>
    <w:rsid w:val="454E526B"/>
    <w:rsid w:val="45524F5D"/>
    <w:rsid w:val="456C666B"/>
    <w:rsid w:val="45741404"/>
    <w:rsid w:val="4576199B"/>
    <w:rsid w:val="457D00B8"/>
    <w:rsid w:val="457F625C"/>
    <w:rsid w:val="45800E6C"/>
    <w:rsid w:val="45820B72"/>
    <w:rsid w:val="458379B3"/>
    <w:rsid w:val="459B604C"/>
    <w:rsid w:val="459F5856"/>
    <w:rsid w:val="45BB2BD6"/>
    <w:rsid w:val="45BC2771"/>
    <w:rsid w:val="45C86013"/>
    <w:rsid w:val="45CD3D41"/>
    <w:rsid w:val="45DE78CC"/>
    <w:rsid w:val="45E0040C"/>
    <w:rsid w:val="45E16D57"/>
    <w:rsid w:val="45E44685"/>
    <w:rsid w:val="45E83918"/>
    <w:rsid w:val="45F524BA"/>
    <w:rsid w:val="45F85B25"/>
    <w:rsid w:val="45FA5BAF"/>
    <w:rsid w:val="45FD1EC4"/>
    <w:rsid w:val="46010103"/>
    <w:rsid w:val="4606415C"/>
    <w:rsid w:val="460F365D"/>
    <w:rsid w:val="4612589E"/>
    <w:rsid w:val="461B4B88"/>
    <w:rsid w:val="462861D6"/>
    <w:rsid w:val="46322FF2"/>
    <w:rsid w:val="46393DD0"/>
    <w:rsid w:val="46460026"/>
    <w:rsid w:val="464C33C7"/>
    <w:rsid w:val="46547588"/>
    <w:rsid w:val="467A4BE8"/>
    <w:rsid w:val="46853264"/>
    <w:rsid w:val="46861A2B"/>
    <w:rsid w:val="468D25A7"/>
    <w:rsid w:val="468E7800"/>
    <w:rsid w:val="46935044"/>
    <w:rsid w:val="46A1326E"/>
    <w:rsid w:val="46A2703C"/>
    <w:rsid w:val="46A62371"/>
    <w:rsid w:val="46AB1003"/>
    <w:rsid w:val="46AD29A2"/>
    <w:rsid w:val="46AD7BE3"/>
    <w:rsid w:val="46C07B71"/>
    <w:rsid w:val="46C47231"/>
    <w:rsid w:val="46C97019"/>
    <w:rsid w:val="46CB2318"/>
    <w:rsid w:val="46D11B8F"/>
    <w:rsid w:val="46D202C6"/>
    <w:rsid w:val="46D265FD"/>
    <w:rsid w:val="46E2491C"/>
    <w:rsid w:val="46E45C73"/>
    <w:rsid w:val="46E77F48"/>
    <w:rsid w:val="46EA7630"/>
    <w:rsid w:val="46EB4D4C"/>
    <w:rsid w:val="46F0402F"/>
    <w:rsid w:val="46F96F65"/>
    <w:rsid w:val="47005024"/>
    <w:rsid w:val="470401D6"/>
    <w:rsid w:val="470A674E"/>
    <w:rsid w:val="470E2853"/>
    <w:rsid w:val="470F0AD7"/>
    <w:rsid w:val="47155653"/>
    <w:rsid w:val="471F45C0"/>
    <w:rsid w:val="47522E07"/>
    <w:rsid w:val="47690EAD"/>
    <w:rsid w:val="476A091A"/>
    <w:rsid w:val="476C1FD1"/>
    <w:rsid w:val="477A102B"/>
    <w:rsid w:val="477C3C9F"/>
    <w:rsid w:val="47835FD1"/>
    <w:rsid w:val="47921058"/>
    <w:rsid w:val="47980643"/>
    <w:rsid w:val="479F012A"/>
    <w:rsid w:val="47AC64AE"/>
    <w:rsid w:val="47AE2329"/>
    <w:rsid w:val="47BA0CC1"/>
    <w:rsid w:val="47BA20DB"/>
    <w:rsid w:val="47CD4EBC"/>
    <w:rsid w:val="47D34EEE"/>
    <w:rsid w:val="47D44F9E"/>
    <w:rsid w:val="47D67760"/>
    <w:rsid w:val="47DC4C30"/>
    <w:rsid w:val="47E83DB4"/>
    <w:rsid w:val="47EB67BD"/>
    <w:rsid w:val="48002186"/>
    <w:rsid w:val="4813478A"/>
    <w:rsid w:val="4814305E"/>
    <w:rsid w:val="4816564A"/>
    <w:rsid w:val="48220C0B"/>
    <w:rsid w:val="48290CA5"/>
    <w:rsid w:val="483206A6"/>
    <w:rsid w:val="48330D0B"/>
    <w:rsid w:val="4836637D"/>
    <w:rsid w:val="4844010E"/>
    <w:rsid w:val="484D70C0"/>
    <w:rsid w:val="484F7F37"/>
    <w:rsid w:val="48502793"/>
    <w:rsid w:val="48580FC2"/>
    <w:rsid w:val="48586A3A"/>
    <w:rsid w:val="485C1BEE"/>
    <w:rsid w:val="485D436D"/>
    <w:rsid w:val="48620B89"/>
    <w:rsid w:val="48661300"/>
    <w:rsid w:val="4866681E"/>
    <w:rsid w:val="486674A3"/>
    <w:rsid w:val="48671171"/>
    <w:rsid w:val="486D67CD"/>
    <w:rsid w:val="486D7B00"/>
    <w:rsid w:val="48803A0C"/>
    <w:rsid w:val="48834488"/>
    <w:rsid w:val="48874444"/>
    <w:rsid w:val="488E7F90"/>
    <w:rsid w:val="48931C83"/>
    <w:rsid w:val="48951164"/>
    <w:rsid w:val="4896216F"/>
    <w:rsid w:val="48963AE2"/>
    <w:rsid w:val="48A34403"/>
    <w:rsid w:val="48B47A83"/>
    <w:rsid w:val="48B61005"/>
    <w:rsid w:val="48B629D0"/>
    <w:rsid w:val="48B65743"/>
    <w:rsid w:val="48B97EB1"/>
    <w:rsid w:val="48BA70C7"/>
    <w:rsid w:val="48C87C34"/>
    <w:rsid w:val="48D045E3"/>
    <w:rsid w:val="48D16CA0"/>
    <w:rsid w:val="48D5717B"/>
    <w:rsid w:val="48D872F2"/>
    <w:rsid w:val="48DD7098"/>
    <w:rsid w:val="48E14356"/>
    <w:rsid w:val="48E41E4A"/>
    <w:rsid w:val="48E53380"/>
    <w:rsid w:val="48E65A8C"/>
    <w:rsid w:val="48E873E2"/>
    <w:rsid w:val="48EB3D0A"/>
    <w:rsid w:val="48EB46B7"/>
    <w:rsid w:val="48EB5F33"/>
    <w:rsid w:val="48EC0DCC"/>
    <w:rsid w:val="48ED21B1"/>
    <w:rsid w:val="48EF773A"/>
    <w:rsid w:val="48F56D96"/>
    <w:rsid w:val="48F57C79"/>
    <w:rsid w:val="48FB5A48"/>
    <w:rsid w:val="490D334D"/>
    <w:rsid w:val="49136B2A"/>
    <w:rsid w:val="49156D12"/>
    <w:rsid w:val="491E61B4"/>
    <w:rsid w:val="492A3205"/>
    <w:rsid w:val="49341C2B"/>
    <w:rsid w:val="49346CF1"/>
    <w:rsid w:val="493F4B5F"/>
    <w:rsid w:val="494A309B"/>
    <w:rsid w:val="494B3250"/>
    <w:rsid w:val="494C57CF"/>
    <w:rsid w:val="494D16C1"/>
    <w:rsid w:val="494D16F6"/>
    <w:rsid w:val="4959460B"/>
    <w:rsid w:val="495A1800"/>
    <w:rsid w:val="497A0E57"/>
    <w:rsid w:val="497D24AA"/>
    <w:rsid w:val="497D66E9"/>
    <w:rsid w:val="49893963"/>
    <w:rsid w:val="49A278A5"/>
    <w:rsid w:val="49AB3A74"/>
    <w:rsid w:val="49C67AC5"/>
    <w:rsid w:val="49CA7E3C"/>
    <w:rsid w:val="49D9493E"/>
    <w:rsid w:val="49E05DCB"/>
    <w:rsid w:val="49E636A0"/>
    <w:rsid w:val="49F50CB4"/>
    <w:rsid w:val="49FD48CD"/>
    <w:rsid w:val="4A0028F7"/>
    <w:rsid w:val="4A087489"/>
    <w:rsid w:val="4A205043"/>
    <w:rsid w:val="4A282621"/>
    <w:rsid w:val="4A2B1F5C"/>
    <w:rsid w:val="4A2B4DC5"/>
    <w:rsid w:val="4A487627"/>
    <w:rsid w:val="4A512EBB"/>
    <w:rsid w:val="4A824219"/>
    <w:rsid w:val="4A9713FB"/>
    <w:rsid w:val="4A9947DA"/>
    <w:rsid w:val="4A997593"/>
    <w:rsid w:val="4AB220B5"/>
    <w:rsid w:val="4ABE07D2"/>
    <w:rsid w:val="4AC01BED"/>
    <w:rsid w:val="4AC14754"/>
    <w:rsid w:val="4AC1656E"/>
    <w:rsid w:val="4AC24A28"/>
    <w:rsid w:val="4AC43D62"/>
    <w:rsid w:val="4ACA6106"/>
    <w:rsid w:val="4ACB1D0F"/>
    <w:rsid w:val="4ACD1533"/>
    <w:rsid w:val="4AEE194A"/>
    <w:rsid w:val="4AF55326"/>
    <w:rsid w:val="4AF71C76"/>
    <w:rsid w:val="4B12691B"/>
    <w:rsid w:val="4B143C81"/>
    <w:rsid w:val="4B151831"/>
    <w:rsid w:val="4B2249D6"/>
    <w:rsid w:val="4B330DED"/>
    <w:rsid w:val="4B342BB9"/>
    <w:rsid w:val="4B347292"/>
    <w:rsid w:val="4B354361"/>
    <w:rsid w:val="4B3C784A"/>
    <w:rsid w:val="4B447281"/>
    <w:rsid w:val="4B490E64"/>
    <w:rsid w:val="4B4E6196"/>
    <w:rsid w:val="4B4F5B5C"/>
    <w:rsid w:val="4B5065E5"/>
    <w:rsid w:val="4B592E90"/>
    <w:rsid w:val="4B5F3115"/>
    <w:rsid w:val="4B60501C"/>
    <w:rsid w:val="4B7A6EA5"/>
    <w:rsid w:val="4B8A5383"/>
    <w:rsid w:val="4B947960"/>
    <w:rsid w:val="4B985F99"/>
    <w:rsid w:val="4BA85532"/>
    <w:rsid w:val="4BAB188E"/>
    <w:rsid w:val="4BB340E6"/>
    <w:rsid w:val="4BB721DB"/>
    <w:rsid w:val="4BC004F6"/>
    <w:rsid w:val="4BC3759E"/>
    <w:rsid w:val="4BCD4308"/>
    <w:rsid w:val="4BD732D2"/>
    <w:rsid w:val="4BE43D64"/>
    <w:rsid w:val="4BE804C9"/>
    <w:rsid w:val="4BF5474B"/>
    <w:rsid w:val="4BF6085F"/>
    <w:rsid w:val="4BF859A8"/>
    <w:rsid w:val="4BF949F0"/>
    <w:rsid w:val="4BFD4DB2"/>
    <w:rsid w:val="4C0C70D3"/>
    <w:rsid w:val="4C16576D"/>
    <w:rsid w:val="4C2259F7"/>
    <w:rsid w:val="4C2B4F79"/>
    <w:rsid w:val="4C385A40"/>
    <w:rsid w:val="4C4B3831"/>
    <w:rsid w:val="4C4F46A5"/>
    <w:rsid w:val="4C5A5543"/>
    <w:rsid w:val="4C6A698D"/>
    <w:rsid w:val="4C6F2658"/>
    <w:rsid w:val="4C7E62D9"/>
    <w:rsid w:val="4CA321E7"/>
    <w:rsid w:val="4CB36133"/>
    <w:rsid w:val="4CB63AA4"/>
    <w:rsid w:val="4CB96134"/>
    <w:rsid w:val="4CBA6BE7"/>
    <w:rsid w:val="4CBB7B02"/>
    <w:rsid w:val="4CBF0FDC"/>
    <w:rsid w:val="4CC45A83"/>
    <w:rsid w:val="4CC65A0E"/>
    <w:rsid w:val="4CD00124"/>
    <w:rsid w:val="4CE679D2"/>
    <w:rsid w:val="4CF73AC7"/>
    <w:rsid w:val="4CF850CA"/>
    <w:rsid w:val="4CFB4906"/>
    <w:rsid w:val="4D04433E"/>
    <w:rsid w:val="4D05527B"/>
    <w:rsid w:val="4D066A1E"/>
    <w:rsid w:val="4D111DEA"/>
    <w:rsid w:val="4D15653E"/>
    <w:rsid w:val="4D1A17B3"/>
    <w:rsid w:val="4D1F2E52"/>
    <w:rsid w:val="4D3044C7"/>
    <w:rsid w:val="4D361251"/>
    <w:rsid w:val="4D44774F"/>
    <w:rsid w:val="4D4557B0"/>
    <w:rsid w:val="4D4B58A5"/>
    <w:rsid w:val="4D627203"/>
    <w:rsid w:val="4D66006E"/>
    <w:rsid w:val="4D6C3B9E"/>
    <w:rsid w:val="4D6F7611"/>
    <w:rsid w:val="4D74242D"/>
    <w:rsid w:val="4D8674BE"/>
    <w:rsid w:val="4D89154E"/>
    <w:rsid w:val="4D8B066E"/>
    <w:rsid w:val="4D9C209F"/>
    <w:rsid w:val="4DA06A38"/>
    <w:rsid w:val="4DA37C51"/>
    <w:rsid w:val="4DAF401E"/>
    <w:rsid w:val="4DB30E53"/>
    <w:rsid w:val="4DB318C1"/>
    <w:rsid w:val="4DB33EED"/>
    <w:rsid w:val="4DB81207"/>
    <w:rsid w:val="4DC3357A"/>
    <w:rsid w:val="4DD806AE"/>
    <w:rsid w:val="4DE42C7E"/>
    <w:rsid w:val="4DE43F03"/>
    <w:rsid w:val="4DEB5692"/>
    <w:rsid w:val="4DF17B7F"/>
    <w:rsid w:val="4DF62A72"/>
    <w:rsid w:val="4DF71177"/>
    <w:rsid w:val="4E004375"/>
    <w:rsid w:val="4E015F8B"/>
    <w:rsid w:val="4E0A7662"/>
    <w:rsid w:val="4E0B1731"/>
    <w:rsid w:val="4E15259A"/>
    <w:rsid w:val="4E163912"/>
    <w:rsid w:val="4E192019"/>
    <w:rsid w:val="4E1C4AEB"/>
    <w:rsid w:val="4E283BF9"/>
    <w:rsid w:val="4E2C1791"/>
    <w:rsid w:val="4E2F0A69"/>
    <w:rsid w:val="4E3F2E3C"/>
    <w:rsid w:val="4E4D1D53"/>
    <w:rsid w:val="4E5D1F66"/>
    <w:rsid w:val="4E6A46CC"/>
    <w:rsid w:val="4E722FB7"/>
    <w:rsid w:val="4E7A2E8A"/>
    <w:rsid w:val="4E9373C0"/>
    <w:rsid w:val="4E9F3710"/>
    <w:rsid w:val="4EA6083B"/>
    <w:rsid w:val="4EAB3C3E"/>
    <w:rsid w:val="4EAB62F0"/>
    <w:rsid w:val="4EBB6FFE"/>
    <w:rsid w:val="4EC56069"/>
    <w:rsid w:val="4ECB5EDE"/>
    <w:rsid w:val="4ED75DAE"/>
    <w:rsid w:val="4EE105D0"/>
    <w:rsid w:val="4EE7009D"/>
    <w:rsid w:val="4EED007B"/>
    <w:rsid w:val="4EFA5D6D"/>
    <w:rsid w:val="4EFB4E8F"/>
    <w:rsid w:val="4F074A59"/>
    <w:rsid w:val="4F08177C"/>
    <w:rsid w:val="4F0839B5"/>
    <w:rsid w:val="4F092C81"/>
    <w:rsid w:val="4F0D4F13"/>
    <w:rsid w:val="4F0F1364"/>
    <w:rsid w:val="4F191F1A"/>
    <w:rsid w:val="4F1C5302"/>
    <w:rsid w:val="4F1F5DDB"/>
    <w:rsid w:val="4F2C1A89"/>
    <w:rsid w:val="4F2D09CA"/>
    <w:rsid w:val="4F2F54B5"/>
    <w:rsid w:val="4F343CA3"/>
    <w:rsid w:val="4F383C03"/>
    <w:rsid w:val="4F386432"/>
    <w:rsid w:val="4F3D05DF"/>
    <w:rsid w:val="4F3F4604"/>
    <w:rsid w:val="4F445653"/>
    <w:rsid w:val="4F4F0440"/>
    <w:rsid w:val="4F537A4C"/>
    <w:rsid w:val="4F5D0CE7"/>
    <w:rsid w:val="4F5F1378"/>
    <w:rsid w:val="4F632DB7"/>
    <w:rsid w:val="4F6828F3"/>
    <w:rsid w:val="4F745890"/>
    <w:rsid w:val="4F7702EF"/>
    <w:rsid w:val="4F7B55C1"/>
    <w:rsid w:val="4F7B6C2F"/>
    <w:rsid w:val="4F882033"/>
    <w:rsid w:val="4F967CF0"/>
    <w:rsid w:val="4FB140AE"/>
    <w:rsid w:val="4FB76356"/>
    <w:rsid w:val="4FBB7FFC"/>
    <w:rsid w:val="4FCC1960"/>
    <w:rsid w:val="4FCC7B6B"/>
    <w:rsid w:val="4FD405AC"/>
    <w:rsid w:val="4FE32B2F"/>
    <w:rsid w:val="4FEA2E06"/>
    <w:rsid w:val="4FEF5594"/>
    <w:rsid w:val="4FF52742"/>
    <w:rsid w:val="4FF6565E"/>
    <w:rsid w:val="500A2552"/>
    <w:rsid w:val="500C55E9"/>
    <w:rsid w:val="50131C60"/>
    <w:rsid w:val="501723E6"/>
    <w:rsid w:val="501D6123"/>
    <w:rsid w:val="50296286"/>
    <w:rsid w:val="502D02A0"/>
    <w:rsid w:val="502F437B"/>
    <w:rsid w:val="50396587"/>
    <w:rsid w:val="503B1382"/>
    <w:rsid w:val="50486E0E"/>
    <w:rsid w:val="504B0B28"/>
    <w:rsid w:val="506F36AA"/>
    <w:rsid w:val="5075104B"/>
    <w:rsid w:val="5075687D"/>
    <w:rsid w:val="507852DF"/>
    <w:rsid w:val="50832AB7"/>
    <w:rsid w:val="50866AC3"/>
    <w:rsid w:val="508A07B8"/>
    <w:rsid w:val="50900126"/>
    <w:rsid w:val="50980B0B"/>
    <w:rsid w:val="509C1C73"/>
    <w:rsid w:val="509C7C29"/>
    <w:rsid w:val="50A2127B"/>
    <w:rsid w:val="50A32FC8"/>
    <w:rsid w:val="50A76C88"/>
    <w:rsid w:val="50B614C2"/>
    <w:rsid w:val="50C34225"/>
    <w:rsid w:val="50C74476"/>
    <w:rsid w:val="50E0038F"/>
    <w:rsid w:val="50E41082"/>
    <w:rsid w:val="50EF4645"/>
    <w:rsid w:val="50F14C04"/>
    <w:rsid w:val="50F66EF4"/>
    <w:rsid w:val="50F96C4E"/>
    <w:rsid w:val="50FA20DD"/>
    <w:rsid w:val="50FA2CE9"/>
    <w:rsid w:val="5104147F"/>
    <w:rsid w:val="51041556"/>
    <w:rsid w:val="51075C61"/>
    <w:rsid w:val="511835E5"/>
    <w:rsid w:val="511E1CC8"/>
    <w:rsid w:val="51233865"/>
    <w:rsid w:val="51240121"/>
    <w:rsid w:val="51282BDC"/>
    <w:rsid w:val="51293D18"/>
    <w:rsid w:val="512C327D"/>
    <w:rsid w:val="512E3EAF"/>
    <w:rsid w:val="513476DA"/>
    <w:rsid w:val="51352286"/>
    <w:rsid w:val="513A29F7"/>
    <w:rsid w:val="514329D6"/>
    <w:rsid w:val="51544C18"/>
    <w:rsid w:val="51645D29"/>
    <w:rsid w:val="51663591"/>
    <w:rsid w:val="516F7CB2"/>
    <w:rsid w:val="5174417A"/>
    <w:rsid w:val="517B0723"/>
    <w:rsid w:val="518D3959"/>
    <w:rsid w:val="51904C47"/>
    <w:rsid w:val="51A5718F"/>
    <w:rsid w:val="51AA5EE3"/>
    <w:rsid w:val="51AC042E"/>
    <w:rsid w:val="51AE2C09"/>
    <w:rsid w:val="51B2002A"/>
    <w:rsid w:val="51B4034E"/>
    <w:rsid w:val="51B67C18"/>
    <w:rsid w:val="51BB134B"/>
    <w:rsid w:val="51BB2F03"/>
    <w:rsid w:val="51C16B27"/>
    <w:rsid w:val="51DD07C4"/>
    <w:rsid w:val="51DF5E42"/>
    <w:rsid w:val="51E92702"/>
    <w:rsid w:val="51EA5164"/>
    <w:rsid w:val="51EE1CAB"/>
    <w:rsid w:val="51EE1CAE"/>
    <w:rsid w:val="51EF7CE3"/>
    <w:rsid w:val="52056978"/>
    <w:rsid w:val="520D1F5C"/>
    <w:rsid w:val="52111795"/>
    <w:rsid w:val="52186D18"/>
    <w:rsid w:val="521B0709"/>
    <w:rsid w:val="521F5463"/>
    <w:rsid w:val="522C3822"/>
    <w:rsid w:val="52302010"/>
    <w:rsid w:val="52303B2F"/>
    <w:rsid w:val="52307B26"/>
    <w:rsid w:val="523503EF"/>
    <w:rsid w:val="52391099"/>
    <w:rsid w:val="523A7964"/>
    <w:rsid w:val="523B5943"/>
    <w:rsid w:val="524563D8"/>
    <w:rsid w:val="524B64AA"/>
    <w:rsid w:val="52502DC9"/>
    <w:rsid w:val="52547186"/>
    <w:rsid w:val="52605D7B"/>
    <w:rsid w:val="526B2DEC"/>
    <w:rsid w:val="526B5EEE"/>
    <w:rsid w:val="527D67A7"/>
    <w:rsid w:val="52815B74"/>
    <w:rsid w:val="529C36FF"/>
    <w:rsid w:val="529C775D"/>
    <w:rsid w:val="52AF3F38"/>
    <w:rsid w:val="52B33948"/>
    <w:rsid w:val="52B55367"/>
    <w:rsid w:val="52C93BBE"/>
    <w:rsid w:val="52D05D9C"/>
    <w:rsid w:val="52DA316E"/>
    <w:rsid w:val="52DF5A77"/>
    <w:rsid w:val="52E2402D"/>
    <w:rsid w:val="52E6621A"/>
    <w:rsid w:val="52F331A7"/>
    <w:rsid w:val="52FC7BBE"/>
    <w:rsid w:val="530715FB"/>
    <w:rsid w:val="5315780A"/>
    <w:rsid w:val="5325190A"/>
    <w:rsid w:val="53297E57"/>
    <w:rsid w:val="5330710D"/>
    <w:rsid w:val="533F38E7"/>
    <w:rsid w:val="53420089"/>
    <w:rsid w:val="534C79BB"/>
    <w:rsid w:val="53537BCE"/>
    <w:rsid w:val="53590193"/>
    <w:rsid w:val="535D1AC0"/>
    <w:rsid w:val="537525DB"/>
    <w:rsid w:val="537D23DD"/>
    <w:rsid w:val="5384469F"/>
    <w:rsid w:val="53871AB1"/>
    <w:rsid w:val="538D6A67"/>
    <w:rsid w:val="539802F4"/>
    <w:rsid w:val="539D2ACB"/>
    <w:rsid w:val="53A105E4"/>
    <w:rsid w:val="53A64776"/>
    <w:rsid w:val="53A74C89"/>
    <w:rsid w:val="53AA2A3F"/>
    <w:rsid w:val="53AC48CA"/>
    <w:rsid w:val="53BB7611"/>
    <w:rsid w:val="53C12731"/>
    <w:rsid w:val="53CF5237"/>
    <w:rsid w:val="53D20731"/>
    <w:rsid w:val="53D224D9"/>
    <w:rsid w:val="53D8046A"/>
    <w:rsid w:val="53DA6ABC"/>
    <w:rsid w:val="53E27E4A"/>
    <w:rsid w:val="53E355B6"/>
    <w:rsid w:val="53E355BF"/>
    <w:rsid w:val="53E8282F"/>
    <w:rsid w:val="53E857A6"/>
    <w:rsid w:val="53F86054"/>
    <w:rsid w:val="53FD61B2"/>
    <w:rsid w:val="53FE7F0D"/>
    <w:rsid w:val="54084368"/>
    <w:rsid w:val="540E3ABB"/>
    <w:rsid w:val="54174D5D"/>
    <w:rsid w:val="541762D8"/>
    <w:rsid w:val="5424499E"/>
    <w:rsid w:val="54342FED"/>
    <w:rsid w:val="543B76CE"/>
    <w:rsid w:val="54441F03"/>
    <w:rsid w:val="544A6363"/>
    <w:rsid w:val="545105D8"/>
    <w:rsid w:val="5458604D"/>
    <w:rsid w:val="545B4B40"/>
    <w:rsid w:val="5465700C"/>
    <w:rsid w:val="54684A59"/>
    <w:rsid w:val="546F42E0"/>
    <w:rsid w:val="54735790"/>
    <w:rsid w:val="54805AA2"/>
    <w:rsid w:val="54820F7A"/>
    <w:rsid w:val="54881F94"/>
    <w:rsid w:val="54921106"/>
    <w:rsid w:val="54954EAC"/>
    <w:rsid w:val="549D7DE1"/>
    <w:rsid w:val="549E4A99"/>
    <w:rsid w:val="54A00AB1"/>
    <w:rsid w:val="54AA4611"/>
    <w:rsid w:val="54B03A20"/>
    <w:rsid w:val="54B93795"/>
    <w:rsid w:val="54B965E5"/>
    <w:rsid w:val="54BF017E"/>
    <w:rsid w:val="54E332F6"/>
    <w:rsid w:val="54E462F6"/>
    <w:rsid w:val="54E96C1B"/>
    <w:rsid w:val="54F54AD8"/>
    <w:rsid w:val="550078CF"/>
    <w:rsid w:val="550875D8"/>
    <w:rsid w:val="550C5474"/>
    <w:rsid w:val="55100448"/>
    <w:rsid w:val="55201E14"/>
    <w:rsid w:val="55230BAB"/>
    <w:rsid w:val="55294FFC"/>
    <w:rsid w:val="552C5FEB"/>
    <w:rsid w:val="552E3A92"/>
    <w:rsid w:val="553B448E"/>
    <w:rsid w:val="553D1974"/>
    <w:rsid w:val="554057BF"/>
    <w:rsid w:val="554376C8"/>
    <w:rsid w:val="554878C6"/>
    <w:rsid w:val="554B2788"/>
    <w:rsid w:val="554E0A19"/>
    <w:rsid w:val="554F0D7B"/>
    <w:rsid w:val="55517436"/>
    <w:rsid w:val="5552265F"/>
    <w:rsid w:val="55564942"/>
    <w:rsid w:val="55605D8B"/>
    <w:rsid w:val="55656CD2"/>
    <w:rsid w:val="5568349C"/>
    <w:rsid w:val="556A2415"/>
    <w:rsid w:val="557263B3"/>
    <w:rsid w:val="5575623A"/>
    <w:rsid w:val="55784D6B"/>
    <w:rsid w:val="55792873"/>
    <w:rsid w:val="557A3FBC"/>
    <w:rsid w:val="557A685E"/>
    <w:rsid w:val="55812DCB"/>
    <w:rsid w:val="55820B59"/>
    <w:rsid w:val="5582442D"/>
    <w:rsid w:val="558A79AF"/>
    <w:rsid w:val="558D6B82"/>
    <w:rsid w:val="559108E9"/>
    <w:rsid w:val="559167F0"/>
    <w:rsid w:val="55943888"/>
    <w:rsid w:val="55967F15"/>
    <w:rsid w:val="559F786F"/>
    <w:rsid w:val="55A3628E"/>
    <w:rsid w:val="55A9784C"/>
    <w:rsid w:val="55AA03B5"/>
    <w:rsid w:val="55AC794C"/>
    <w:rsid w:val="55AD28F4"/>
    <w:rsid w:val="55AE5163"/>
    <w:rsid w:val="55B61138"/>
    <w:rsid w:val="55B62F64"/>
    <w:rsid w:val="55BD4F0C"/>
    <w:rsid w:val="55D01BC1"/>
    <w:rsid w:val="55D52C8E"/>
    <w:rsid w:val="55DF7E1D"/>
    <w:rsid w:val="55E32F66"/>
    <w:rsid w:val="55FA150B"/>
    <w:rsid w:val="55FF3C96"/>
    <w:rsid w:val="560010ED"/>
    <w:rsid w:val="560A1E7A"/>
    <w:rsid w:val="560C20A5"/>
    <w:rsid w:val="562C2FA6"/>
    <w:rsid w:val="562E13B9"/>
    <w:rsid w:val="56312196"/>
    <w:rsid w:val="56353E08"/>
    <w:rsid w:val="56362C3B"/>
    <w:rsid w:val="56366612"/>
    <w:rsid w:val="564B4F61"/>
    <w:rsid w:val="564C6A6F"/>
    <w:rsid w:val="564E47AF"/>
    <w:rsid w:val="56506BA6"/>
    <w:rsid w:val="565D32EE"/>
    <w:rsid w:val="56665989"/>
    <w:rsid w:val="56672097"/>
    <w:rsid w:val="56682B4C"/>
    <w:rsid w:val="5668633D"/>
    <w:rsid w:val="566D65BC"/>
    <w:rsid w:val="56707213"/>
    <w:rsid w:val="5677517B"/>
    <w:rsid w:val="567819C6"/>
    <w:rsid w:val="567C1622"/>
    <w:rsid w:val="56882964"/>
    <w:rsid w:val="568E5C2E"/>
    <w:rsid w:val="56946918"/>
    <w:rsid w:val="569D0DCD"/>
    <w:rsid w:val="56A05E75"/>
    <w:rsid w:val="56A0728A"/>
    <w:rsid w:val="56BD4880"/>
    <w:rsid w:val="56BF385F"/>
    <w:rsid w:val="56C210AA"/>
    <w:rsid w:val="56C81FCD"/>
    <w:rsid w:val="56D13A0A"/>
    <w:rsid w:val="56D20120"/>
    <w:rsid w:val="56D20AA8"/>
    <w:rsid w:val="56D405CC"/>
    <w:rsid w:val="56D57F50"/>
    <w:rsid w:val="56E06ED2"/>
    <w:rsid w:val="56E33F7F"/>
    <w:rsid w:val="56E65453"/>
    <w:rsid w:val="56E83278"/>
    <w:rsid w:val="56EC6164"/>
    <w:rsid w:val="56EF5373"/>
    <w:rsid w:val="56F671F7"/>
    <w:rsid w:val="57023C45"/>
    <w:rsid w:val="57110C6D"/>
    <w:rsid w:val="5713500C"/>
    <w:rsid w:val="5720074D"/>
    <w:rsid w:val="57243036"/>
    <w:rsid w:val="57256BEE"/>
    <w:rsid w:val="57257327"/>
    <w:rsid w:val="572D466B"/>
    <w:rsid w:val="573336BE"/>
    <w:rsid w:val="573A73EA"/>
    <w:rsid w:val="573B06C9"/>
    <w:rsid w:val="57416BE8"/>
    <w:rsid w:val="5743739F"/>
    <w:rsid w:val="574D7BB7"/>
    <w:rsid w:val="575D3CB3"/>
    <w:rsid w:val="576D070C"/>
    <w:rsid w:val="577B6220"/>
    <w:rsid w:val="577C648F"/>
    <w:rsid w:val="578042DA"/>
    <w:rsid w:val="57900933"/>
    <w:rsid w:val="579E3D52"/>
    <w:rsid w:val="57A90039"/>
    <w:rsid w:val="57B27112"/>
    <w:rsid w:val="57B44AAC"/>
    <w:rsid w:val="57B738E0"/>
    <w:rsid w:val="57B90017"/>
    <w:rsid w:val="57BA6D33"/>
    <w:rsid w:val="57BC7E22"/>
    <w:rsid w:val="57C80109"/>
    <w:rsid w:val="57CA6B58"/>
    <w:rsid w:val="57CA7549"/>
    <w:rsid w:val="57CD0996"/>
    <w:rsid w:val="57CD3D5C"/>
    <w:rsid w:val="57D3757D"/>
    <w:rsid w:val="57DD4CF2"/>
    <w:rsid w:val="57E85B07"/>
    <w:rsid w:val="57FA4253"/>
    <w:rsid w:val="57FF37AB"/>
    <w:rsid w:val="580B2FC3"/>
    <w:rsid w:val="581663A7"/>
    <w:rsid w:val="5824647D"/>
    <w:rsid w:val="5826612F"/>
    <w:rsid w:val="582A56E5"/>
    <w:rsid w:val="583339EA"/>
    <w:rsid w:val="58415B46"/>
    <w:rsid w:val="5847410F"/>
    <w:rsid w:val="584E4808"/>
    <w:rsid w:val="585144AA"/>
    <w:rsid w:val="58567D64"/>
    <w:rsid w:val="58651B4D"/>
    <w:rsid w:val="586578BF"/>
    <w:rsid w:val="586F4D15"/>
    <w:rsid w:val="58730A21"/>
    <w:rsid w:val="587A70C6"/>
    <w:rsid w:val="588D7EB4"/>
    <w:rsid w:val="58945E21"/>
    <w:rsid w:val="589947D3"/>
    <w:rsid w:val="58A338C2"/>
    <w:rsid w:val="58A75020"/>
    <w:rsid w:val="58BA3264"/>
    <w:rsid w:val="58C0349D"/>
    <w:rsid w:val="58C94687"/>
    <w:rsid w:val="58DE49F6"/>
    <w:rsid w:val="58E50BA6"/>
    <w:rsid w:val="58F7247A"/>
    <w:rsid w:val="5902723E"/>
    <w:rsid w:val="590413BD"/>
    <w:rsid w:val="5919795C"/>
    <w:rsid w:val="59232537"/>
    <w:rsid w:val="592F245D"/>
    <w:rsid w:val="593D3B58"/>
    <w:rsid w:val="59440619"/>
    <w:rsid w:val="594720D1"/>
    <w:rsid w:val="594C7A7A"/>
    <w:rsid w:val="5951496F"/>
    <w:rsid w:val="595661AD"/>
    <w:rsid w:val="59570C35"/>
    <w:rsid w:val="596326A9"/>
    <w:rsid w:val="59654172"/>
    <w:rsid w:val="59700257"/>
    <w:rsid w:val="59724E0E"/>
    <w:rsid w:val="597252E0"/>
    <w:rsid w:val="597518E5"/>
    <w:rsid w:val="597D3815"/>
    <w:rsid w:val="597E59B3"/>
    <w:rsid w:val="59830A4E"/>
    <w:rsid w:val="598F16C1"/>
    <w:rsid w:val="59907A1F"/>
    <w:rsid w:val="599101A7"/>
    <w:rsid w:val="5993497F"/>
    <w:rsid w:val="59AF271B"/>
    <w:rsid w:val="59C00CFC"/>
    <w:rsid w:val="59D216F2"/>
    <w:rsid w:val="59D83C47"/>
    <w:rsid w:val="59D959D8"/>
    <w:rsid w:val="59DA2275"/>
    <w:rsid w:val="59DE34E6"/>
    <w:rsid w:val="59E01845"/>
    <w:rsid w:val="59E1260A"/>
    <w:rsid w:val="59E505F7"/>
    <w:rsid w:val="59E75D47"/>
    <w:rsid w:val="59E90380"/>
    <w:rsid w:val="59FF00D1"/>
    <w:rsid w:val="5A0C0C6B"/>
    <w:rsid w:val="5A1560F8"/>
    <w:rsid w:val="5A17068E"/>
    <w:rsid w:val="5A1F6AEA"/>
    <w:rsid w:val="5A1F739C"/>
    <w:rsid w:val="5A20482B"/>
    <w:rsid w:val="5A2520FD"/>
    <w:rsid w:val="5A297734"/>
    <w:rsid w:val="5A2E2896"/>
    <w:rsid w:val="5A4433AC"/>
    <w:rsid w:val="5A4F57C5"/>
    <w:rsid w:val="5A4F5EE1"/>
    <w:rsid w:val="5A5665CD"/>
    <w:rsid w:val="5A593148"/>
    <w:rsid w:val="5A5E0CAD"/>
    <w:rsid w:val="5A604B4C"/>
    <w:rsid w:val="5A620DD5"/>
    <w:rsid w:val="5A6E5F01"/>
    <w:rsid w:val="5A7F23D0"/>
    <w:rsid w:val="5A89045B"/>
    <w:rsid w:val="5A8A5A34"/>
    <w:rsid w:val="5A947631"/>
    <w:rsid w:val="5A9F1F6A"/>
    <w:rsid w:val="5AAB0F55"/>
    <w:rsid w:val="5AAE1E87"/>
    <w:rsid w:val="5AC2048D"/>
    <w:rsid w:val="5ACC337C"/>
    <w:rsid w:val="5ACF442D"/>
    <w:rsid w:val="5AD775F3"/>
    <w:rsid w:val="5AD87740"/>
    <w:rsid w:val="5ADB4B04"/>
    <w:rsid w:val="5AE67D49"/>
    <w:rsid w:val="5AEC2ADA"/>
    <w:rsid w:val="5AED24DD"/>
    <w:rsid w:val="5AEE4895"/>
    <w:rsid w:val="5AF2382A"/>
    <w:rsid w:val="5AF24671"/>
    <w:rsid w:val="5AF43314"/>
    <w:rsid w:val="5AF900EE"/>
    <w:rsid w:val="5B0604A3"/>
    <w:rsid w:val="5B1223E2"/>
    <w:rsid w:val="5B162801"/>
    <w:rsid w:val="5B247BFB"/>
    <w:rsid w:val="5B267026"/>
    <w:rsid w:val="5B344D84"/>
    <w:rsid w:val="5B3A1957"/>
    <w:rsid w:val="5B4B65B6"/>
    <w:rsid w:val="5B565B4F"/>
    <w:rsid w:val="5B585CC5"/>
    <w:rsid w:val="5B5911EA"/>
    <w:rsid w:val="5B5B6C7F"/>
    <w:rsid w:val="5B5F167F"/>
    <w:rsid w:val="5B6B10E9"/>
    <w:rsid w:val="5B73596C"/>
    <w:rsid w:val="5B8376AD"/>
    <w:rsid w:val="5B883628"/>
    <w:rsid w:val="5B8E3166"/>
    <w:rsid w:val="5B903475"/>
    <w:rsid w:val="5B982E7E"/>
    <w:rsid w:val="5B9B660C"/>
    <w:rsid w:val="5BA74598"/>
    <w:rsid w:val="5BBE1CED"/>
    <w:rsid w:val="5BD1505A"/>
    <w:rsid w:val="5BD73EB3"/>
    <w:rsid w:val="5BD92BA9"/>
    <w:rsid w:val="5BDD29C3"/>
    <w:rsid w:val="5BDE6F14"/>
    <w:rsid w:val="5BEB24FD"/>
    <w:rsid w:val="5BF77212"/>
    <w:rsid w:val="5C010491"/>
    <w:rsid w:val="5C0B3B7E"/>
    <w:rsid w:val="5C0C42E8"/>
    <w:rsid w:val="5C1202F0"/>
    <w:rsid w:val="5C15137F"/>
    <w:rsid w:val="5C17089D"/>
    <w:rsid w:val="5C18679F"/>
    <w:rsid w:val="5C1E0DBA"/>
    <w:rsid w:val="5C1E4833"/>
    <w:rsid w:val="5C3768BF"/>
    <w:rsid w:val="5C3B3289"/>
    <w:rsid w:val="5C4A6360"/>
    <w:rsid w:val="5C5B39D0"/>
    <w:rsid w:val="5C646D40"/>
    <w:rsid w:val="5C752E46"/>
    <w:rsid w:val="5C784ED3"/>
    <w:rsid w:val="5C7D4D78"/>
    <w:rsid w:val="5C8046F6"/>
    <w:rsid w:val="5C812DA3"/>
    <w:rsid w:val="5C81304B"/>
    <w:rsid w:val="5C851DC2"/>
    <w:rsid w:val="5C857E5A"/>
    <w:rsid w:val="5C8A6D14"/>
    <w:rsid w:val="5C916F38"/>
    <w:rsid w:val="5CA52F08"/>
    <w:rsid w:val="5CA55250"/>
    <w:rsid w:val="5CB54A10"/>
    <w:rsid w:val="5CB7487F"/>
    <w:rsid w:val="5CBA2E24"/>
    <w:rsid w:val="5CBE4851"/>
    <w:rsid w:val="5CBF7942"/>
    <w:rsid w:val="5CD80A4C"/>
    <w:rsid w:val="5CDC65B1"/>
    <w:rsid w:val="5CEA50E0"/>
    <w:rsid w:val="5CF22A1A"/>
    <w:rsid w:val="5CF3304A"/>
    <w:rsid w:val="5CF674F8"/>
    <w:rsid w:val="5CF97C9E"/>
    <w:rsid w:val="5D057953"/>
    <w:rsid w:val="5D0608BF"/>
    <w:rsid w:val="5D0C1414"/>
    <w:rsid w:val="5D147912"/>
    <w:rsid w:val="5D1A687B"/>
    <w:rsid w:val="5D264FF5"/>
    <w:rsid w:val="5D27538E"/>
    <w:rsid w:val="5D2A7616"/>
    <w:rsid w:val="5D597AE4"/>
    <w:rsid w:val="5D60610D"/>
    <w:rsid w:val="5D6154C7"/>
    <w:rsid w:val="5D677934"/>
    <w:rsid w:val="5D6C196C"/>
    <w:rsid w:val="5D701A55"/>
    <w:rsid w:val="5D747EB4"/>
    <w:rsid w:val="5D760E05"/>
    <w:rsid w:val="5D800E7C"/>
    <w:rsid w:val="5D827F51"/>
    <w:rsid w:val="5D862A93"/>
    <w:rsid w:val="5D867492"/>
    <w:rsid w:val="5D8F3E02"/>
    <w:rsid w:val="5D9126BE"/>
    <w:rsid w:val="5DAD416B"/>
    <w:rsid w:val="5DAD66F9"/>
    <w:rsid w:val="5DAF334A"/>
    <w:rsid w:val="5DB40934"/>
    <w:rsid w:val="5DB95864"/>
    <w:rsid w:val="5DBD73CF"/>
    <w:rsid w:val="5DC0549F"/>
    <w:rsid w:val="5DCE03FF"/>
    <w:rsid w:val="5DD07EF8"/>
    <w:rsid w:val="5DD15393"/>
    <w:rsid w:val="5DD40592"/>
    <w:rsid w:val="5DD67626"/>
    <w:rsid w:val="5DDB312E"/>
    <w:rsid w:val="5DE01D91"/>
    <w:rsid w:val="5DE93770"/>
    <w:rsid w:val="5DED24EE"/>
    <w:rsid w:val="5DFE75B8"/>
    <w:rsid w:val="5E066694"/>
    <w:rsid w:val="5E087EA2"/>
    <w:rsid w:val="5E0A232C"/>
    <w:rsid w:val="5E0D67C6"/>
    <w:rsid w:val="5E1C34EA"/>
    <w:rsid w:val="5E2775CA"/>
    <w:rsid w:val="5E294315"/>
    <w:rsid w:val="5E295856"/>
    <w:rsid w:val="5E2D3328"/>
    <w:rsid w:val="5E330F25"/>
    <w:rsid w:val="5E35132D"/>
    <w:rsid w:val="5E480A11"/>
    <w:rsid w:val="5E49038C"/>
    <w:rsid w:val="5E4A1687"/>
    <w:rsid w:val="5E4E124A"/>
    <w:rsid w:val="5E591E30"/>
    <w:rsid w:val="5E6E0EC2"/>
    <w:rsid w:val="5E6E2F82"/>
    <w:rsid w:val="5E785870"/>
    <w:rsid w:val="5E841F6A"/>
    <w:rsid w:val="5E860060"/>
    <w:rsid w:val="5E8732C3"/>
    <w:rsid w:val="5EA5785A"/>
    <w:rsid w:val="5EA736B5"/>
    <w:rsid w:val="5EAF12EA"/>
    <w:rsid w:val="5EB0331F"/>
    <w:rsid w:val="5EB75779"/>
    <w:rsid w:val="5EB9485D"/>
    <w:rsid w:val="5EBF4889"/>
    <w:rsid w:val="5EC030D5"/>
    <w:rsid w:val="5EC824A5"/>
    <w:rsid w:val="5ECD663E"/>
    <w:rsid w:val="5ED358B4"/>
    <w:rsid w:val="5ED744EA"/>
    <w:rsid w:val="5EDC1150"/>
    <w:rsid w:val="5EDF44A2"/>
    <w:rsid w:val="5EE24C8F"/>
    <w:rsid w:val="5EE509A6"/>
    <w:rsid w:val="5EE509E9"/>
    <w:rsid w:val="5EF068A7"/>
    <w:rsid w:val="5EF23736"/>
    <w:rsid w:val="5F054905"/>
    <w:rsid w:val="5F127126"/>
    <w:rsid w:val="5F133281"/>
    <w:rsid w:val="5F1571B0"/>
    <w:rsid w:val="5F163472"/>
    <w:rsid w:val="5F196D78"/>
    <w:rsid w:val="5F1E52A3"/>
    <w:rsid w:val="5F221B23"/>
    <w:rsid w:val="5F2B03F6"/>
    <w:rsid w:val="5F357F56"/>
    <w:rsid w:val="5F3A76EB"/>
    <w:rsid w:val="5F407373"/>
    <w:rsid w:val="5F437782"/>
    <w:rsid w:val="5F462070"/>
    <w:rsid w:val="5F494C21"/>
    <w:rsid w:val="5F4C1967"/>
    <w:rsid w:val="5F4C40F2"/>
    <w:rsid w:val="5F5300C7"/>
    <w:rsid w:val="5F675362"/>
    <w:rsid w:val="5F6C5A55"/>
    <w:rsid w:val="5F76465B"/>
    <w:rsid w:val="5F7E19A1"/>
    <w:rsid w:val="5F873C68"/>
    <w:rsid w:val="5F881135"/>
    <w:rsid w:val="5F8D0E05"/>
    <w:rsid w:val="5F991BCB"/>
    <w:rsid w:val="5FB46BA0"/>
    <w:rsid w:val="5FBF59B7"/>
    <w:rsid w:val="5FD21CA0"/>
    <w:rsid w:val="5FD3345A"/>
    <w:rsid w:val="5FD81733"/>
    <w:rsid w:val="5FDD4D4F"/>
    <w:rsid w:val="5FDE2E8C"/>
    <w:rsid w:val="5FE32071"/>
    <w:rsid w:val="5FED15CB"/>
    <w:rsid w:val="600536C9"/>
    <w:rsid w:val="600B3F28"/>
    <w:rsid w:val="600B6F9E"/>
    <w:rsid w:val="600F0E40"/>
    <w:rsid w:val="60116D2F"/>
    <w:rsid w:val="60204443"/>
    <w:rsid w:val="602A71DA"/>
    <w:rsid w:val="60377C74"/>
    <w:rsid w:val="60481217"/>
    <w:rsid w:val="604839B8"/>
    <w:rsid w:val="60513888"/>
    <w:rsid w:val="605806CA"/>
    <w:rsid w:val="606D316C"/>
    <w:rsid w:val="606F0A52"/>
    <w:rsid w:val="6075208D"/>
    <w:rsid w:val="60802E35"/>
    <w:rsid w:val="60811FD8"/>
    <w:rsid w:val="60AB25C5"/>
    <w:rsid w:val="60AF1513"/>
    <w:rsid w:val="60B011C0"/>
    <w:rsid w:val="60B17A56"/>
    <w:rsid w:val="60B90BD4"/>
    <w:rsid w:val="60BB7B96"/>
    <w:rsid w:val="60BD335C"/>
    <w:rsid w:val="60CC596E"/>
    <w:rsid w:val="60D41389"/>
    <w:rsid w:val="60DC22DF"/>
    <w:rsid w:val="60E440E4"/>
    <w:rsid w:val="60E83E9A"/>
    <w:rsid w:val="60EE2491"/>
    <w:rsid w:val="60FA79C1"/>
    <w:rsid w:val="610F4A69"/>
    <w:rsid w:val="61164D5D"/>
    <w:rsid w:val="6117553F"/>
    <w:rsid w:val="611F628F"/>
    <w:rsid w:val="61213386"/>
    <w:rsid w:val="61292193"/>
    <w:rsid w:val="612A5441"/>
    <w:rsid w:val="612D4D44"/>
    <w:rsid w:val="61362C68"/>
    <w:rsid w:val="613971FF"/>
    <w:rsid w:val="613A4317"/>
    <w:rsid w:val="613A49B3"/>
    <w:rsid w:val="613C7AC2"/>
    <w:rsid w:val="613F7BA1"/>
    <w:rsid w:val="61430D98"/>
    <w:rsid w:val="61437A39"/>
    <w:rsid w:val="6152509D"/>
    <w:rsid w:val="615A6011"/>
    <w:rsid w:val="61624B79"/>
    <w:rsid w:val="61723F65"/>
    <w:rsid w:val="617504E6"/>
    <w:rsid w:val="617812D0"/>
    <w:rsid w:val="61797EA7"/>
    <w:rsid w:val="618B5C3B"/>
    <w:rsid w:val="6194428A"/>
    <w:rsid w:val="61A20BAF"/>
    <w:rsid w:val="61A8370C"/>
    <w:rsid w:val="61AA1414"/>
    <w:rsid w:val="61AC7C3E"/>
    <w:rsid w:val="61B413CE"/>
    <w:rsid w:val="61B85CB6"/>
    <w:rsid w:val="61C4412C"/>
    <w:rsid w:val="61C544D0"/>
    <w:rsid w:val="61C557FB"/>
    <w:rsid w:val="61C7429B"/>
    <w:rsid w:val="61CA71FC"/>
    <w:rsid w:val="61D06F84"/>
    <w:rsid w:val="61D12A7D"/>
    <w:rsid w:val="61DD6C29"/>
    <w:rsid w:val="61DD7269"/>
    <w:rsid w:val="61DE687D"/>
    <w:rsid w:val="61E82016"/>
    <w:rsid w:val="61F26A42"/>
    <w:rsid w:val="61F75567"/>
    <w:rsid w:val="61FE441C"/>
    <w:rsid w:val="61FF4DC1"/>
    <w:rsid w:val="62015914"/>
    <w:rsid w:val="621728E6"/>
    <w:rsid w:val="6224074C"/>
    <w:rsid w:val="62297593"/>
    <w:rsid w:val="62327D52"/>
    <w:rsid w:val="623D4244"/>
    <w:rsid w:val="623E4F6E"/>
    <w:rsid w:val="62416372"/>
    <w:rsid w:val="62515E8E"/>
    <w:rsid w:val="625463BF"/>
    <w:rsid w:val="626224AE"/>
    <w:rsid w:val="62636A7F"/>
    <w:rsid w:val="62653928"/>
    <w:rsid w:val="62687C0A"/>
    <w:rsid w:val="626C5B05"/>
    <w:rsid w:val="62720BC1"/>
    <w:rsid w:val="62814FD5"/>
    <w:rsid w:val="628163C7"/>
    <w:rsid w:val="628D67FA"/>
    <w:rsid w:val="62A86E8C"/>
    <w:rsid w:val="62B014DC"/>
    <w:rsid w:val="62B917B2"/>
    <w:rsid w:val="62CD0060"/>
    <w:rsid w:val="62D408AA"/>
    <w:rsid w:val="62D736EF"/>
    <w:rsid w:val="62D9620C"/>
    <w:rsid w:val="62E42049"/>
    <w:rsid w:val="62EA714C"/>
    <w:rsid w:val="62F0392B"/>
    <w:rsid w:val="62F2073B"/>
    <w:rsid w:val="63083357"/>
    <w:rsid w:val="63095298"/>
    <w:rsid w:val="630C325F"/>
    <w:rsid w:val="630F1045"/>
    <w:rsid w:val="63133A2F"/>
    <w:rsid w:val="6316143A"/>
    <w:rsid w:val="63171A8A"/>
    <w:rsid w:val="63191FA4"/>
    <w:rsid w:val="631955AD"/>
    <w:rsid w:val="631D0B61"/>
    <w:rsid w:val="632A126E"/>
    <w:rsid w:val="632C3FEA"/>
    <w:rsid w:val="63353983"/>
    <w:rsid w:val="633C78BB"/>
    <w:rsid w:val="63425F59"/>
    <w:rsid w:val="63485AFE"/>
    <w:rsid w:val="634B72D9"/>
    <w:rsid w:val="634C4408"/>
    <w:rsid w:val="63505013"/>
    <w:rsid w:val="6356637E"/>
    <w:rsid w:val="63567264"/>
    <w:rsid w:val="635B50A6"/>
    <w:rsid w:val="635F3E6C"/>
    <w:rsid w:val="636645FB"/>
    <w:rsid w:val="638036F5"/>
    <w:rsid w:val="638D42C0"/>
    <w:rsid w:val="639E46E4"/>
    <w:rsid w:val="63A3208F"/>
    <w:rsid w:val="63A855E8"/>
    <w:rsid w:val="63A96D74"/>
    <w:rsid w:val="63B0726B"/>
    <w:rsid w:val="63BB1FA3"/>
    <w:rsid w:val="63C66D43"/>
    <w:rsid w:val="63D0326A"/>
    <w:rsid w:val="63D23C2B"/>
    <w:rsid w:val="63D37E25"/>
    <w:rsid w:val="63DB22FB"/>
    <w:rsid w:val="63E64D4E"/>
    <w:rsid w:val="63E86FF8"/>
    <w:rsid w:val="63F97AA8"/>
    <w:rsid w:val="63FA3F48"/>
    <w:rsid w:val="640004A6"/>
    <w:rsid w:val="64074D44"/>
    <w:rsid w:val="64075F2E"/>
    <w:rsid w:val="640B11E4"/>
    <w:rsid w:val="641369A5"/>
    <w:rsid w:val="64174B6B"/>
    <w:rsid w:val="641B5F92"/>
    <w:rsid w:val="642121F9"/>
    <w:rsid w:val="6422650A"/>
    <w:rsid w:val="642352F2"/>
    <w:rsid w:val="64235DFF"/>
    <w:rsid w:val="64390D60"/>
    <w:rsid w:val="64394F75"/>
    <w:rsid w:val="643B07D1"/>
    <w:rsid w:val="643F472E"/>
    <w:rsid w:val="644D222A"/>
    <w:rsid w:val="644E07D9"/>
    <w:rsid w:val="645719A3"/>
    <w:rsid w:val="646025F0"/>
    <w:rsid w:val="646356FB"/>
    <w:rsid w:val="64694C1B"/>
    <w:rsid w:val="646A5E54"/>
    <w:rsid w:val="6478280E"/>
    <w:rsid w:val="648116BE"/>
    <w:rsid w:val="64841500"/>
    <w:rsid w:val="64975E1D"/>
    <w:rsid w:val="64983E35"/>
    <w:rsid w:val="649B4103"/>
    <w:rsid w:val="649F1E2A"/>
    <w:rsid w:val="64A5588D"/>
    <w:rsid w:val="64A5684C"/>
    <w:rsid w:val="64A57EA9"/>
    <w:rsid w:val="64B90E99"/>
    <w:rsid w:val="64BD0DE2"/>
    <w:rsid w:val="64BD3097"/>
    <w:rsid w:val="64CE4916"/>
    <w:rsid w:val="64DD7201"/>
    <w:rsid w:val="64E21645"/>
    <w:rsid w:val="64E333A8"/>
    <w:rsid w:val="64EA733A"/>
    <w:rsid w:val="64EB1253"/>
    <w:rsid w:val="650906B2"/>
    <w:rsid w:val="650E29E3"/>
    <w:rsid w:val="65156773"/>
    <w:rsid w:val="651725E2"/>
    <w:rsid w:val="651D653F"/>
    <w:rsid w:val="651F4826"/>
    <w:rsid w:val="65381046"/>
    <w:rsid w:val="653A25E5"/>
    <w:rsid w:val="65405E19"/>
    <w:rsid w:val="654D2F79"/>
    <w:rsid w:val="65617866"/>
    <w:rsid w:val="65674578"/>
    <w:rsid w:val="6570194C"/>
    <w:rsid w:val="65741253"/>
    <w:rsid w:val="657933B4"/>
    <w:rsid w:val="657E3746"/>
    <w:rsid w:val="658629E2"/>
    <w:rsid w:val="65886C35"/>
    <w:rsid w:val="65892994"/>
    <w:rsid w:val="659C29A0"/>
    <w:rsid w:val="65AB624E"/>
    <w:rsid w:val="65AC7D2D"/>
    <w:rsid w:val="65B25456"/>
    <w:rsid w:val="65B33A17"/>
    <w:rsid w:val="65BB1860"/>
    <w:rsid w:val="65C2452A"/>
    <w:rsid w:val="65CB6B2C"/>
    <w:rsid w:val="65CC6D3F"/>
    <w:rsid w:val="65CE50BB"/>
    <w:rsid w:val="65D74D65"/>
    <w:rsid w:val="65DC221B"/>
    <w:rsid w:val="65DD4A5C"/>
    <w:rsid w:val="65ED1249"/>
    <w:rsid w:val="65FE6126"/>
    <w:rsid w:val="65FF7398"/>
    <w:rsid w:val="66026916"/>
    <w:rsid w:val="66162D18"/>
    <w:rsid w:val="66196874"/>
    <w:rsid w:val="66196EAD"/>
    <w:rsid w:val="661D6420"/>
    <w:rsid w:val="66223586"/>
    <w:rsid w:val="66242FDE"/>
    <w:rsid w:val="66322AB5"/>
    <w:rsid w:val="663B0316"/>
    <w:rsid w:val="66410BE9"/>
    <w:rsid w:val="664410B3"/>
    <w:rsid w:val="664956ED"/>
    <w:rsid w:val="66647507"/>
    <w:rsid w:val="667075DA"/>
    <w:rsid w:val="667A1E62"/>
    <w:rsid w:val="667E00F5"/>
    <w:rsid w:val="668652F7"/>
    <w:rsid w:val="668C0ACD"/>
    <w:rsid w:val="668C6CE7"/>
    <w:rsid w:val="66900CCE"/>
    <w:rsid w:val="66910EB8"/>
    <w:rsid w:val="6694063C"/>
    <w:rsid w:val="66972D8E"/>
    <w:rsid w:val="669B2422"/>
    <w:rsid w:val="66B37847"/>
    <w:rsid w:val="66B4316B"/>
    <w:rsid w:val="66B80708"/>
    <w:rsid w:val="66BD4C82"/>
    <w:rsid w:val="66D953C4"/>
    <w:rsid w:val="66D9632C"/>
    <w:rsid w:val="66E11CEF"/>
    <w:rsid w:val="66E45649"/>
    <w:rsid w:val="66E63A20"/>
    <w:rsid w:val="66F76FD0"/>
    <w:rsid w:val="66F9395F"/>
    <w:rsid w:val="66FC63A8"/>
    <w:rsid w:val="66FF2DB2"/>
    <w:rsid w:val="67044237"/>
    <w:rsid w:val="670568F1"/>
    <w:rsid w:val="670D1283"/>
    <w:rsid w:val="67104B3D"/>
    <w:rsid w:val="671B07A2"/>
    <w:rsid w:val="671B3C27"/>
    <w:rsid w:val="67204BFD"/>
    <w:rsid w:val="67292B3C"/>
    <w:rsid w:val="673253D5"/>
    <w:rsid w:val="673C344F"/>
    <w:rsid w:val="674A67E9"/>
    <w:rsid w:val="6755674D"/>
    <w:rsid w:val="67586A9B"/>
    <w:rsid w:val="675B4AC2"/>
    <w:rsid w:val="675B57F5"/>
    <w:rsid w:val="675F2A05"/>
    <w:rsid w:val="676207E2"/>
    <w:rsid w:val="676A6E3A"/>
    <w:rsid w:val="676F77C9"/>
    <w:rsid w:val="6770068C"/>
    <w:rsid w:val="67774242"/>
    <w:rsid w:val="67815A45"/>
    <w:rsid w:val="678A2AF0"/>
    <w:rsid w:val="6791215B"/>
    <w:rsid w:val="67993ACA"/>
    <w:rsid w:val="67995BDF"/>
    <w:rsid w:val="679B3665"/>
    <w:rsid w:val="679B3B82"/>
    <w:rsid w:val="67A70974"/>
    <w:rsid w:val="67AC4122"/>
    <w:rsid w:val="67BC5B96"/>
    <w:rsid w:val="67BC6DFA"/>
    <w:rsid w:val="67BF0592"/>
    <w:rsid w:val="67C1272F"/>
    <w:rsid w:val="67C3489F"/>
    <w:rsid w:val="67CF5883"/>
    <w:rsid w:val="67D246A2"/>
    <w:rsid w:val="67D2542E"/>
    <w:rsid w:val="67D72703"/>
    <w:rsid w:val="67D82FEC"/>
    <w:rsid w:val="67DE25EB"/>
    <w:rsid w:val="67E36CD9"/>
    <w:rsid w:val="67EE4071"/>
    <w:rsid w:val="67F07B78"/>
    <w:rsid w:val="67F4170F"/>
    <w:rsid w:val="67F750D2"/>
    <w:rsid w:val="67FA0A23"/>
    <w:rsid w:val="67FF6FE0"/>
    <w:rsid w:val="68066D59"/>
    <w:rsid w:val="680E4D2C"/>
    <w:rsid w:val="68110C2F"/>
    <w:rsid w:val="68151EAC"/>
    <w:rsid w:val="682C18B6"/>
    <w:rsid w:val="68363F74"/>
    <w:rsid w:val="683659CB"/>
    <w:rsid w:val="684B46A6"/>
    <w:rsid w:val="684D303D"/>
    <w:rsid w:val="685A4162"/>
    <w:rsid w:val="685A648E"/>
    <w:rsid w:val="68767581"/>
    <w:rsid w:val="68810A52"/>
    <w:rsid w:val="6884668C"/>
    <w:rsid w:val="6888364F"/>
    <w:rsid w:val="689641FE"/>
    <w:rsid w:val="68A3215E"/>
    <w:rsid w:val="68A37D61"/>
    <w:rsid w:val="68B30689"/>
    <w:rsid w:val="68BC7C3A"/>
    <w:rsid w:val="68C07C6D"/>
    <w:rsid w:val="68C24A46"/>
    <w:rsid w:val="68C73C88"/>
    <w:rsid w:val="68C941A0"/>
    <w:rsid w:val="68EE5FF6"/>
    <w:rsid w:val="68F11B06"/>
    <w:rsid w:val="68F12C0F"/>
    <w:rsid w:val="68F13CC7"/>
    <w:rsid w:val="68F3235D"/>
    <w:rsid w:val="68F62489"/>
    <w:rsid w:val="68F91A46"/>
    <w:rsid w:val="69023FD8"/>
    <w:rsid w:val="69036D2A"/>
    <w:rsid w:val="69044E32"/>
    <w:rsid w:val="69060615"/>
    <w:rsid w:val="690A435D"/>
    <w:rsid w:val="691F45C8"/>
    <w:rsid w:val="692E19FD"/>
    <w:rsid w:val="6949404D"/>
    <w:rsid w:val="695A62A9"/>
    <w:rsid w:val="696607B4"/>
    <w:rsid w:val="696E4DB1"/>
    <w:rsid w:val="69831A73"/>
    <w:rsid w:val="69833B52"/>
    <w:rsid w:val="69840A36"/>
    <w:rsid w:val="698C6058"/>
    <w:rsid w:val="69976019"/>
    <w:rsid w:val="69A32CCF"/>
    <w:rsid w:val="69A34249"/>
    <w:rsid w:val="69A60CBC"/>
    <w:rsid w:val="69B339A6"/>
    <w:rsid w:val="69B665F3"/>
    <w:rsid w:val="69BA3531"/>
    <w:rsid w:val="69C932A9"/>
    <w:rsid w:val="69D70A5B"/>
    <w:rsid w:val="69DC4528"/>
    <w:rsid w:val="69EB5FCC"/>
    <w:rsid w:val="69FE01DC"/>
    <w:rsid w:val="6A011BF9"/>
    <w:rsid w:val="6A063C23"/>
    <w:rsid w:val="6A0B175E"/>
    <w:rsid w:val="6A0B1C3A"/>
    <w:rsid w:val="6A1874E7"/>
    <w:rsid w:val="6A282B66"/>
    <w:rsid w:val="6A2C7939"/>
    <w:rsid w:val="6A2F393C"/>
    <w:rsid w:val="6A2F4319"/>
    <w:rsid w:val="6A527D31"/>
    <w:rsid w:val="6A5705B3"/>
    <w:rsid w:val="6A6C2185"/>
    <w:rsid w:val="6A6E1B96"/>
    <w:rsid w:val="6A732C43"/>
    <w:rsid w:val="6A920AE0"/>
    <w:rsid w:val="6AA3406E"/>
    <w:rsid w:val="6AB94056"/>
    <w:rsid w:val="6ABB1170"/>
    <w:rsid w:val="6ABB3B40"/>
    <w:rsid w:val="6AC26FA3"/>
    <w:rsid w:val="6AC93F8C"/>
    <w:rsid w:val="6AD03B37"/>
    <w:rsid w:val="6AD1121C"/>
    <w:rsid w:val="6AD47FAC"/>
    <w:rsid w:val="6ADB2ADD"/>
    <w:rsid w:val="6ADC3B42"/>
    <w:rsid w:val="6AE6668E"/>
    <w:rsid w:val="6AF666D5"/>
    <w:rsid w:val="6B11594C"/>
    <w:rsid w:val="6B2E7032"/>
    <w:rsid w:val="6B3413B3"/>
    <w:rsid w:val="6B370D34"/>
    <w:rsid w:val="6B537D47"/>
    <w:rsid w:val="6B5B745A"/>
    <w:rsid w:val="6B60464B"/>
    <w:rsid w:val="6B681EB2"/>
    <w:rsid w:val="6B696FA9"/>
    <w:rsid w:val="6B6A49E4"/>
    <w:rsid w:val="6B6E47D9"/>
    <w:rsid w:val="6B741DC4"/>
    <w:rsid w:val="6B7B1541"/>
    <w:rsid w:val="6B7C7DA8"/>
    <w:rsid w:val="6B80359D"/>
    <w:rsid w:val="6B8A1407"/>
    <w:rsid w:val="6B942DEB"/>
    <w:rsid w:val="6BA63872"/>
    <w:rsid w:val="6BAA2394"/>
    <w:rsid w:val="6BAC5891"/>
    <w:rsid w:val="6BC80A7B"/>
    <w:rsid w:val="6BD000E9"/>
    <w:rsid w:val="6BD802A8"/>
    <w:rsid w:val="6BDE3149"/>
    <w:rsid w:val="6BE115FE"/>
    <w:rsid w:val="6BEA71F4"/>
    <w:rsid w:val="6BF26D24"/>
    <w:rsid w:val="6BFB32BA"/>
    <w:rsid w:val="6BFD6BB7"/>
    <w:rsid w:val="6C026D64"/>
    <w:rsid w:val="6C0E6B4D"/>
    <w:rsid w:val="6C1838E6"/>
    <w:rsid w:val="6C195C7F"/>
    <w:rsid w:val="6C320365"/>
    <w:rsid w:val="6C322944"/>
    <w:rsid w:val="6C34211A"/>
    <w:rsid w:val="6C3727E2"/>
    <w:rsid w:val="6C3F714D"/>
    <w:rsid w:val="6C4735D8"/>
    <w:rsid w:val="6C4B33AE"/>
    <w:rsid w:val="6C587224"/>
    <w:rsid w:val="6C62256D"/>
    <w:rsid w:val="6C6B5BD5"/>
    <w:rsid w:val="6C846D17"/>
    <w:rsid w:val="6C8A1950"/>
    <w:rsid w:val="6C8A288A"/>
    <w:rsid w:val="6C917384"/>
    <w:rsid w:val="6C991D5D"/>
    <w:rsid w:val="6CA506D3"/>
    <w:rsid w:val="6CB16C1F"/>
    <w:rsid w:val="6CB7341A"/>
    <w:rsid w:val="6CBC15EB"/>
    <w:rsid w:val="6CBE000E"/>
    <w:rsid w:val="6CC7229D"/>
    <w:rsid w:val="6CD6702A"/>
    <w:rsid w:val="6CDA72FE"/>
    <w:rsid w:val="6CE23AFB"/>
    <w:rsid w:val="6CE756D0"/>
    <w:rsid w:val="6CE9797F"/>
    <w:rsid w:val="6CF60783"/>
    <w:rsid w:val="6D030C08"/>
    <w:rsid w:val="6D06792F"/>
    <w:rsid w:val="6D0A162F"/>
    <w:rsid w:val="6D0E0201"/>
    <w:rsid w:val="6D177847"/>
    <w:rsid w:val="6D1906F5"/>
    <w:rsid w:val="6D192E27"/>
    <w:rsid w:val="6D232C90"/>
    <w:rsid w:val="6D2D1A8D"/>
    <w:rsid w:val="6D33190D"/>
    <w:rsid w:val="6D3E2D99"/>
    <w:rsid w:val="6D436E13"/>
    <w:rsid w:val="6D452634"/>
    <w:rsid w:val="6D4B68EC"/>
    <w:rsid w:val="6D5C627B"/>
    <w:rsid w:val="6D681EA4"/>
    <w:rsid w:val="6D6F24B3"/>
    <w:rsid w:val="6D750F93"/>
    <w:rsid w:val="6D76726E"/>
    <w:rsid w:val="6D77432C"/>
    <w:rsid w:val="6D7D1AC3"/>
    <w:rsid w:val="6D815C50"/>
    <w:rsid w:val="6D8A03BE"/>
    <w:rsid w:val="6D9033CA"/>
    <w:rsid w:val="6D91378F"/>
    <w:rsid w:val="6DA0407C"/>
    <w:rsid w:val="6DB02AC7"/>
    <w:rsid w:val="6DB32EBA"/>
    <w:rsid w:val="6DBA7E68"/>
    <w:rsid w:val="6DBF0696"/>
    <w:rsid w:val="6DC028E2"/>
    <w:rsid w:val="6DD05B97"/>
    <w:rsid w:val="6DD1258E"/>
    <w:rsid w:val="6DD23DE9"/>
    <w:rsid w:val="6DD62CFA"/>
    <w:rsid w:val="6DDB084C"/>
    <w:rsid w:val="6DE16B73"/>
    <w:rsid w:val="6DE61C05"/>
    <w:rsid w:val="6DEC5AC7"/>
    <w:rsid w:val="6DF65854"/>
    <w:rsid w:val="6E02368D"/>
    <w:rsid w:val="6E0A7CBB"/>
    <w:rsid w:val="6E0E4E45"/>
    <w:rsid w:val="6E1942EC"/>
    <w:rsid w:val="6E233688"/>
    <w:rsid w:val="6E236350"/>
    <w:rsid w:val="6E2573F2"/>
    <w:rsid w:val="6E27678C"/>
    <w:rsid w:val="6E2B11E4"/>
    <w:rsid w:val="6E353B30"/>
    <w:rsid w:val="6E353E42"/>
    <w:rsid w:val="6E3966B9"/>
    <w:rsid w:val="6E3A0D2B"/>
    <w:rsid w:val="6E3B5255"/>
    <w:rsid w:val="6E447E57"/>
    <w:rsid w:val="6E457E25"/>
    <w:rsid w:val="6E4A2B2A"/>
    <w:rsid w:val="6E7A5781"/>
    <w:rsid w:val="6E7C4CB6"/>
    <w:rsid w:val="6E8E130F"/>
    <w:rsid w:val="6E8E1EAE"/>
    <w:rsid w:val="6E983B53"/>
    <w:rsid w:val="6E9948FB"/>
    <w:rsid w:val="6EA35722"/>
    <w:rsid w:val="6EB03D25"/>
    <w:rsid w:val="6EB956DC"/>
    <w:rsid w:val="6EC20E5D"/>
    <w:rsid w:val="6EC26FD9"/>
    <w:rsid w:val="6EC62B4F"/>
    <w:rsid w:val="6EC67286"/>
    <w:rsid w:val="6ED44793"/>
    <w:rsid w:val="6ED73C16"/>
    <w:rsid w:val="6ED7763C"/>
    <w:rsid w:val="6ED9178E"/>
    <w:rsid w:val="6EDB1E15"/>
    <w:rsid w:val="6EE575C0"/>
    <w:rsid w:val="6EEC225F"/>
    <w:rsid w:val="6EF632B9"/>
    <w:rsid w:val="6EFB2B08"/>
    <w:rsid w:val="6EFC3116"/>
    <w:rsid w:val="6F0303A8"/>
    <w:rsid w:val="6F0C63D7"/>
    <w:rsid w:val="6F0E6EA0"/>
    <w:rsid w:val="6F0E7B8B"/>
    <w:rsid w:val="6F24560B"/>
    <w:rsid w:val="6F276BB0"/>
    <w:rsid w:val="6F295B22"/>
    <w:rsid w:val="6F3A7FB8"/>
    <w:rsid w:val="6F3B5656"/>
    <w:rsid w:val="6F3D5E75"/>
    <w:rsid w:val="6F4603C3"/>
    <w:rsid w:val="6F4A06CE"/>
    <w:rsid w:val="6F4F6830"/>
    <w:rsid w:val="6F6408C5"/>
    <w:rsid w:val="6F653AC8"/>
    <w:rsid w:val="6F6A4079"/>
    <w:rsid w:val="6F6D686A"/>
    <w:rsid w:val="6F6F34A0"/>
    <w:rsid w:val="6F845391"/>
    <w:rsid w:val="6F8A5F78"/>
    <w:rsid w:val="6F91219D"/>
    <w:rsid w:val="6FA70BA7"/>
    <w:rsid w:val="6FA73D05"/>
    <w:rsid w:val="6FAF1C9C"/>
    <w:rsid w:val="6FB7533C"/>
    <w:rsid w:val="6FBD44AB"/>
    <w:rsid w:val="6FC26F9F"/>
    <w:rsid w:val="6FC53EBF"/>
    <w:rsid w:val="6FC61949"/>
    <w:rsid w:val="6FCD319F"/>
    <w:rsid w:val="6FCE771B"/>
    <w:rsid w:val="6FD14A24"/>
    <w:rsid w:val="6FD80473"/>
    <w:rsid w:val="6FD842D4"/>
    <w:rsid w:val="6FDE58DA"/>
    <w:rsid w:val="6FE0254F"/>
    <w:rsid w:val="6FE66281"/>
    <w:rsid w:val="6FE82829"/>
    <w:rsid w:val="6FF231EC"/>
    <w:rsid w:val="6FF80816"/>
    <w:rsid w:val="6FF82702"/>
    <w:rsid w:val="70045B1A"/>
    <w:rsid w:val="70051FC3"/>
    <w:rsid w:val="700C4781"/>
    <w:rsid w:val="70105602"/>
    <w:rsid w:val="701168CC"/>
    <w:rsid w:val="70134DF9"/>
    <w:rsid w:val="70160D3D"/>
    <w:rsid w:val="701D1062"/>
    <w:rsid w:val="702A21C5"/>
    <w:rsid w:val="702E333D"/>
    <w:rsid w:val="702E56D9"/>
    <w:rsid w:val="703B4AA7"/>
    <w:rsid w:val="703D10AC"/>
    <w:rsid w:val="703F1AC5"/>
    <w:rsid w:val="70515D4F"/>
    <w:rsid w:val="705642DC"/>
    <w:rsid w:val="7062438A"/>
    <w:rsid w:val="709904E6"/>
    <w:rsid w:val="709A3E10"/>
    <w:rsid w:val="70B174B8"/>
    <w:rsid w:val="70B87F99"/>
    <w:rsid w:val="70C06311"/>
    <w:rsid w:val="70C37DFF"/>
    <w:rsid w:val="70C96CF0"/>
    <w:rsid w:val="70CF0F88"/>
    <w:rsid w:val="70D1148B"/>
    <w:rsid w:val="70D230D8"/>
    <w:rsid w:val="70D51886"/>
    <w:rsid w:val="70DA2E28"/>
    <w:rsid w:val="70DC51AC"/>
    <w:rsid w:val="70F72D6E"/>
    <w:rsid w:val="71065A47"/>
    <w:rsid w:val="71154DE5"/>
    <w:rsid w:val="712F05D2"/>
    <w:rsid w:val="712F4884"/>
    <w:rsid w:val="7130470C"/>
    <w:rsid w:val="713925A9"/>
    <w:rsid w:val="71431E1E"/>
    <w:rsid w:val="714A575C"/>
    <w:rsid w:val="714D5498"/>
    <w:rsid w:val="714E093C"/>
    <w:rsid w:val="71532FE3"/>
    <w:rsid w:val="71652295"/>
    <w:rsid w:val="71663153"/>
    <w:rsid w:val="716829F0"/>
    <w:rsid w:val="717549D4"/>
    <w:rsid w:val="7177447D"/>
    <w:rsid w:val="71942565"/>
    <w:rsid w:val="71956D10"/>
    <w:rsid w:val="719E1803"/>
    <w:rsid w:val="71B2790D"/>
    <w:rsid w:val="71CC1622"/>
    <w:rsid w:val="71D01A82"/>
    <w:rsid w:val="71D477D6"/>
    <w:rsid w:val="71D73B4B"/>
    <w:rsid w:val="71D91572"/>
    <w:rsid w:val="71E329B9"/>
    <w:rsid w:val="71E36CE7"/>
    <w:rsid w:val="71F04ACC"/>
    <w:rsid w:val="71F1381C"/>
    <w:rsid w:val="71F16E28"/>
    <w:rsid w:val="721459A1"/>
    <w:rsid w:val="721667D2"/>
    <w:rsid w:val="721E6A2A"/>
    <w:rsid w:val="723D7D7D"/>
    <w:rsid w:val="72486BF3"/>
    <w:rsid w:val="724A5D81"/>
    <w:rsid w:val="72516EA0"/>
    <w:rsid w:val="72544005"/>
    <w:rsid w:val="725D01F5"/>
    <w:rsid w:val="72601A23"/>
    <w:rsid w:val="727355A0"/>
    <w:rsid w:val="7285513E"/>
    <w:rsid w:val="728576DC"/>
    <w:rsid w:val="729D54A9"/>
    <w:rsid w:val="72A41103"/>
    <w:rsid w:val="72A70587"/>
    <w:rsid w:val="72BB62FA"/>
    <w:rsid w:val="72BD68EF"/>
    <w:rsid w:val="72C20714"/>
    <w:rsid w:val="72C96AFD"/>
    <w:rsid w:val="72C96D9C"/>
    <w:rsid w:val="72D1628E"/>
    <w:rsid w:val="72D50231"/>
    <w:rsid w:val="72DF2D54"/>
    <w:rsid w:val="72F36F06"/>
    <w:rsid w:val="72F42BA6"/>
    <w:rsid w:val="72F91D37"/>
    <w:rsid w:val="72F96FC3"/>
    <w:rsid w:val="72FA494D"/>
    <w:rsid w:val="72FF2BDA"/>
    <w:rsid w:val="730243B3"/>
    <w:rsid w:val="7321765C"/>
    <w:rsid w:val="732202D1"/>
    <w:rsid w:val="73337CF8"/>
    <w:rsid w:val="73391467"/>
    <w:rsid w:val="733C42C7"/>
    <w:rsid w:val="734202CC"/>
    <w:rsid w:val="73534DF4"/>
    <w:rsid w:val="73565055"/>
    <w:rsid w:val="736173E3"/>
    <w:rsid w:val="7363222B"/>
    <w:rsid w:val="736C3816"/>
    <w:rsid w:val="736E68EE"/>
    <w:rsid w:val="736F76A9"/>
    <w:rsid w:val="73702680"/>
    <w:rsid w:val="73721F07"/>
    <w:rsid w:val="737A7603"/>
    <w:rsid w:val="737C3330"/>
    <w:rsid w:val="737D693A"/>
    <w:rsid w:val="73872ED1"/>
    <w:rsid w:val="73944AAB"/>
    <w:rsid w:val="73992BDC"/>
    <w:rsid w:val="73A47EFB"/>
    <w:rsid w:val="73AA0B80"/>
    <w:rsid w:val="73BD0ECB"/>
    <w:rsid w:val="73C42BD2"/>
    <w:rsid w:val="73C4341B"/>
    <w:rsid w:val="73CF192F"/>
    <w:rsid w:val="73D87220"/>
    <w:rsid w:val="73DD5026"/>
    <w:rsid w:val="73E16E48"/>
    <w:rsid w:val="73E34EEE"/>
    <w:rsid w:val="73E676F9"/>
    <w:rsid w:val="73E80D75"/>
    <w:rsid w:val="73F76592"/>
    <w:rsid w:val="73F77ED0"/>
    <w:rsid w:val="73F92251"/>
    <w:rsid w:val="73FD1FE1"/>
    <w:rsid w:val="74167702"/>
    <w:rsid w:val="741920B7"/>
    <w:rsid w:val="742016FD"/>
    <w:rsid w:val="74252A7E"/>
    <w:rsid w:val="74274051"/>
    <w:rsid w:val="74394C16"/>
    <w:rsid w:val="74397B64"/>
    <w:rsid w:val="743A1D6A"/>
    <w:rsid w:val="743F0A47"/>
    <w:rsid w:val="744439EB"/>
    <w:rsid w:val="744C4300"/>
    <w:rsid w:val="74522ADD"/>
    <w:rsid w:val="7469097E"/>
    <w:rsid w:val="746940DF"/>
    <w:rsid w:val="74697489"/>
    <w:rsid w:val="747977F5"/>
    <w:rsid w:val="747A1248"/>
    <w:rsid w:val="747D359A"/>
    <w:rsid w:val="747F705E"/>
    <w:rsid w:val="748306AB"/>
    <w:rsid w:val="74885903"/>
    <w:rsid w:val="748C12C0"/>
    <w:rsid w:val="749B420B"/>
    <w:rsid w:val="74A305F8"/>
    <w:rsid w:val="74A36C4A"/>
    <w:rsid w:val="74AE732D"/>
    <w:rsid w:val="74E20873"/>
    <w:rsid w:val="74E21D75"/>
    <w:rsid w:val="74EA7314"/>
    <w:rsid w:val="74F308E7"/>
    <w:rsid w:val="74F563DC"/>
    <w:rsid w:val="74FC709B"/>
    <w:rsid w:val="750E49F4"/>
    <w:rsid w:val="750E6F22"/>
    <w:rsid w:val="75180D16"/>
    <w:rsid w:val="751E3863"/>
    <w:rsid w:val="752A213B"/>
    <w:rsid w:val="752D76AD"/>
    <w:rsid w:val="75322F2D"/>
    <w:rsid w:val="75367523"/>
    <w:rsid w:val="753B0AEC"/>
    <w:rsid w:val="753E466F"/>
    <w:rsid w:val="753E4AFA"/>
    <w:rsid w:val="75473288"/>
    <w:rsid w:val="754D1042"/>
    <w:rsid w:val="7552701E"/>
    <w:rsid w:val="755C2C58"/>
    <w:rsid w:val="757C09D4"/>
    <w:rsid w:val="75867A8C"/>
    <w:rsid w:val="759423BA"/>
    <w:rsid w:val="75960584"/>
    <w:rsid w:val="759D20F2"/>
    <w:rsid w:val="75A22D9F"/>
    <w:rsid w:val="75A77B96"/>
    <w:rsid w:val="75B50674"/>
    <w:rsid w:val="75B56E21"/>
    <w:rsid w:val="75D65EDE"/>
    <w:rsid w:val="75D82A72"/>
    <w:rsid w:val="75E0573C"/>
    <w:rsid w:val="75E746A2"/>
    <w:rsid w:val="75F23D58"/>
    <w:rsid w:val="75F26586"/>
    <w:rsid w:val="75F87521"/>
    <w:rsid w:val="75FA0B70"/>
    <w:rsid w:val="75FA5AC1"/>
    <w:rsid w:val="75FC11D4"/>
    <w:rsid w:val="76047A8D"/>
    <w:rsid w:val="760858EF"/>
    <w:rsid w:val="760E6B9C"/>
    <w:rsid w:val="76104166"/>
    <w:rsid w:val="761371CD"/>
    <w:rsid w:val="761F36C5"/>
    <w:rsid w:val="76204251"/>
    <w:rsid w:val="762D665B"/>
    <w:rsid w:val="76381FAB"/>
    <w:rsid w:val="76382F19"/>
    <w:rsid w:val="763A012B"/>
    <w:rsid w:val="76645AE7"/>
    <w:rsid w:val="766A66DC"/>
    <w:rsid w:val="766D37EB"/>
    <w:rsid w:val="76805D33"/>
    <w:rsid w:val="769E79EF"/>
    <w:rsid w:val="76A14FCB"/>
    <w:rsid w:val="76A613E1"/>
    <w:rsid w:val="76B76559"/>
    <w:rsid w:val="76C1748B"/>
    <w:rsid w:val="76CB66C2"/>
    <w:rsid w:val="76D33407"/>
    <w:rsid w:val="76D71B2F"/>
    <w:rsid w:val="76D72961"/>
    <w:rsid w:val="76DA28C5"/>
    <w:rsid w:val="76DE63E9"/>
    <w:rsid w:val="76E97048"/>
    <w:rsid w:val="76EA1289"/>
    <w:rsid w:val="76F10225"/>
    <w:rsid w:val="76F52A70"/>
    <w:rsid w:val="76F84648"/>
    <w:rsid w:val="76FF4AF8"/>
    <w:rsid w:val="77021F55"/>
    <w:rsid w:val="770F67E9"/>
    <w:rsid w:val="771A11B0"/>
    <w:rsid w:val="77267F29"/>
    <w:rsid w:val="772B0E02"/>
    <w:rsid w:val="77361D8F"/>
    <w:rsid w:val="773F6B8B"/>
    <w:rsid w:val="775D309E"/>
    <w:rsid w:val="77685CA5"/>
    <w:rsid w:val="776A154C"/>
    <w:rsid w:val="777164C4"/>
    <w:rsid w:val="77782A72"/>
    <w:rsid w:val="777F1F8A"/>
    <w:rsid w:val="77810CE7"/>
    <w:rsid w:val="778B3C49"/>
    <w:rsid w:val="778F53C8"/>
    <w:rsid w:val="77A340AF"/>
    <w:rsid w:val="77A71275"/>
    <w:rsid w:val="77B17CA2"/>
    <w:rsid w:val="77C03ECA"/>
    <w:rsid w:val="77F62154"/>
    <w:rsid w:val="77F71809"/>
    <w:rsid w:val="77FC7EA1"/>
    <w:rsid w:val="78030BB3"/>
    <w:rsid w:val="780C0556"/>
    <w:rsid w:val="780C4D7B"/>
    <w:rsid w:val="780E75CE"/>
    <w:rsid w:val="78183D62"/>
    <w:rsid w:val="781E5BB3"/>
    <w:rsid w:val="78291A3D"/>
    <w:rsid w:val="78351A90"/>
    <w:rsid w:val="78376779"/>
    <w:rsid w:val="7840644C"/>
    <w:rsid w:val="784235E8"/>
    <w:rsid w:val="78517434"/>
    <w:rsid w:val="785600E7"/>
    <w:rsid w:val="78592734"/>
    <w:rsid w:val="7861154F"/>
    <w:rsid w:val="78665DAD"/>
    <w:rsid w:val="78684E9D"/>
    <w:rsid w:val="78693128"/>
    <w:rsid w:val="786B0114"/>
    <w:rsid w:val="788526FC"/>
    <w:rsid w:val="789325A8"/>
    <w:rsid w:val="78966F42"/>
    <w:rsid w:val="789C5CC2"/>
    <w:rsid w:val="78A73464"/>
    <w:rsid w:val="78AE710A"/>
    <w:rsid w:val="78B55E40"/>
    <w:rsid w:val="78B65948"/>
    <w:rsid w:val="78BA147C"/>
    <w:rsid w:val="78BD011C"/>
    <w:rsid w:val="78C371B6"/>
    <w:rsid w:val="78CE5C8C"/>
    <w:rsid w:val="78CF013E"/>
    <w:rsid w:val="78D41BC4"/>
    <w:rsid w:val="78D7123D"/>
    <w:rsid w:val="78DC1ED9"/>
    <w:rsid w:val="78E25688"/>
    <w:rsid w:val="78E45DC5"/>
    <w:rsid w:val="78E74107"/>
    <w:rsid w:val="78E829E1"/>
    <w:rsid w:val="78F57244"/>
    <w:rsid w:val="790A3F5F"/>
    <w:rsid w:val="7911492F"/>
    <w:rsid w:val="791B1776"/>
    <w:rsid w:val="792546E2"/>
    <w:rsid w:val="79254E6A"/>
    <w:rsid w:val="79292660"/>
    <w:rsid w:val="792F08D7"/>
    <w:rsid w:val="79315220"/>
    <w:rsid w:val="793C3220"/>
    <w:rsid w:val="79424D71"/>
    <w:rsid w:val="794A4ACB"/>
    <w:rsid w:val="795E5A9F"/>
    <w:rsid w:val="79631E29"/>
    <w:rsid w:val="7969335E"/>
    <w:rsid w:val="79707EB6"/>
    <w:rsid w:val="797A3158"/>
    <w:rsid w:val="797F5A86"/>
    <w:rsid w:val="79887854"/>
    <w:rsid w:val="79936416"/>
    <w:rsid w:val="79956DF5"/>
    <w:rsid w:val="799C63E5"/>
    <w:rsid w:val="799F18BD"/>
    <w:rsid w:val="79A9542E"/>
    <w:rsid w:val="79AF5DCE"/>
    <w:rsid w:val="79B67472"/>
    <w:rsid w:val="79BE143F"/>
    <w:rsid w:val="79BE5DE1"/>
    <w:rsid w:val="79D65E05"/>
    <w:rsid w:val="79D82C2E"/>
    <w:rsid w:val="79D83551"/>
    <w:rsid w:val="79E24263"/>
    <w:rsid w:val="79F04129"/>
    <w:rsid w:val="79F21FD8"/>
    <w:rsid w:val="7A044F5E"/>
    <w:rsid w:val="7A0716CA"/>
    <w:rsid w:val="7A114BB5"/>
    <w:rsid w:val="7A14656B"/>
    <w:rsid w:val="7A190AB5"/>
    <w:rsid w:val="7A1F37B8"/>
    <w:rsid w:val="7A201B60"/>
    <w:rsid w:val="7A246641"/>
    <w:rsid w:val="7A3005C8"/>
    <w:rsid w:val="7A30622C"/>
    <w:rsid w:val="7A335803"/>
    <w:rsid w:val="7A3A37EB"/>
    <w:rsid w:val="7A443AD5"/>
    <w:rsid w:val="7A495661"/>
    <w:rsid w:val="7A4A2D6F"/>
    <w:rsid w:val="7A4D6899"/>
    <w:rsid w:val="7A4E06B5"/>
    <w:rsid w:val="7A5868E1"/>
    <w:rsid w:val="7A5C359E"/>
    <w:rsid w:val="7A654EF0"/>
    <w:rsid w:val="7A755AD2"/>
    <w:rsid w:val="7A765EBB"/>
    <w:rsid w:val="7A776967"/>
    <w:rsid w:val="7A7F5660"/>
    <w:rsid w:val="7A827221"/>
    <w:rsid w:val="7A9149C4"/>
    <w:rsid w:val="7A930150"/>
    <w:rsid w:val="7A972572"/>
    <w:rsid w:val="7AA34AEB"/>
    <w:rsid w:val="7AAA0127"/>
    <w:rsid w:val="7AD328AD"/>
    <w:rsid w:val="7ADE6CE8"/>
    <w:rsid w:val="7AEB63DD"/>
    <w:rsid w:val="7AFE2F11"/>
    <w:rsid w:val="7B026AF4"/>
    <w:rsid w:val="7B0627C9"/>
    <w:rsid w:val="7B0B6E35"/>
    <w:rsid w:val="7B146B8B"/>
    <w:rsid w:val="7B17071C"/>
    <w:rsid w:val="7B29085E"/>
    <w:rsid w:val="7B2D4E59"/>
    <w:rsid w:val="7B361B73"/>
    <w:rsid w:val="7B3E404B"/>
    <w:rsid w:val="7B3E6F0C"/>
    <w:rsid w:val="7B427FD2"/>
    <w:rsid w:val="7B487574"/>
    <w:rsid w:val="7B5847D4"/>
    <w:rsid w:val="7B5B03C8"/>
    <w:rsid w:val="7B5E4035"/>
    <w:rsid w:val="7B677818"/>
    <w:rsid w:val="7B742FC3"/>
    <w:rsid w:val="7B7C2D50"/>
    <w:rsid w:val="7B8332C5"/>
    <w:rsid w:val="7B8D0B05"/>
    <w:rsid w:val="7B92241D"/>
    <w:rsid w:val="7B933A33"/>
    <w:rsid w:val="7B9B5776"/>
    <w:rsid w:val="7BA47AD9"/>
    <w:rsid w:val="7BAC4DFA"/>
    <w:rsid w:val="7BB23597"/>
    <w:rsid w:val="7BB87E91"/>
    <w:rsid w:val="7BBA4C6D"/>
    <w:rsid w:val="7BBF7B42"/>
    <w:rsid w:val="7BC47370"/>
    <w:rsid w:val="7BD13408"/>
    <w:rsid w:val="7BD5667F"/>
    <w:rsid w:val="7BE85532"/>
    <w:rsid w:val="7BED1AFB"/>
    <w:rsid w:val="7BF521EB"/>
    <w:rsid w:val="7BF652F4"/>
    <w:rsid w:val="7BF65A76"/>
    <w:rsid w:val="7BFE5B71"/>
    <w:rsid w:val="7C037135"/>
    <w:rsid w:val="7C090308"/>
    <w:rsid w:val="7C1526D4"/>
    <w:rsid w:val="7C3A5AAE"/>
    <w:rsid w:val="7C425023"/>
    <w:rsid w:val="7C521E57"/>
    <w:rsid w:val="7C563743"/>
    <w:rsid w:val="7C565BD6"/>
    <w:rsid w:val="7C5B29CF"/>
    <w:rsid w:val="7C6D5ED6"/>
    <w:rsid w:val="7C710621"/>
    <w:rsid w:val="7C7F0437"/>
    <w:rsid w:val="7C875361"/>
    <w:rsid w:val="7C9E7D96"/>
    <w:rsid w:val="7CA2276B"/>
    <w:rsid w:val="7CB1052C"/>
    <w:rsid w:val="7CB67DC0"/>
    <w:rsid w:val="7CB927F3"/>
    <w:rsid w:val="7CBD1EC8"/>
    <w:rsid w:val="7CC568B5"/>
    <w:rsid w:val="7CCA25EE"/>
    <w:rsid w:val="7CD25978"/>
    <w:rsid w:val="7CEC5ADC"/>
    <w:rsid w:val="7CFA373E"/>
    <w:rsid w:val="7CFA3CFB"/>
    <w:rsid w:val="7CFA4CF5"/>
    <w:rsid w:val="7CFC09FE"/>
    <w:rsid w:val="7D000B73"/>
    <w:rsid w:val="7D0047C2"/>
    <w:rsid w:val="7D244163"/>
    <w:rsid w:val="7D3D38AB"/>
    <w:rsid w:val="7D413779"/>
    <w:rsid w:val="7D482750"/>
    <w:rsid w:val="7D4E1D3F"/>
    <w:rsid w:val="7D4F55E2"/>
    <w:rsid w:val="7D5C69A3"/>
    <w:rsid w:val="7D6008FC"/>
    <w:rsid w:val="7D626802"/>
    <w:rsid w:val="7D696143"/>
    <w:rsid w:val="7D6A45A3"/>
    <w:rsid w:val="7D6B1B98"/>
    <w:rsid w:val="7D7B394F"/>
    <w:rsid w:val="7D810AC9"/>
    <w:rsid w:val="7D856862"/>
    <w:rsid w:val="7D8953D3"/>
    <w:rsid w:val="7D8B14DE"/>
    <w:rsid w:val="7D9D3DB8"/>
    <w:rsid w:val="7D9F0D2B"/>
    <w:rsid w:val="7D9F2B6E"/>
    <w:rsid w:val="7D9F62FE"/>
    <w:rsid w:val="7DAE24B5"/>
    <w:rsid w:val="7DAF66EB"/>
    <w:rsid w:val="7DB24DC1"/>
    <w:rsid w:val="7DB4614C"/>
    <w:rsid w:val="7DB67CD0"/>
    <w:rsid w:val="7DBF1D7F"/>
    <w:rsid w:val="7DC9253D"/>
    <w:rsid w:val="7DE37918"/>
    <w:rsid w:val="7DF16160"/>
    <w:rsid w:val="7DF232D8"/>
    <w:rsid w:val="7DF44714"/>
    <w:rsid w:val="7DFC6FC2"/>
    <w:rsid w:val="7E135DA3"/>
    <w:rsid w:val="7E175904"/>
    <w:rsid w:val="7E193FDF"/>
    <w:rsid w:val="7E1F654A"/>
    <w:rsid w:val="7E293ACB"/>
    <w:rsid w:val="7E2D3630"/>
    <w:rsid w:val="7E2F2179"/>
    <w:rsid w:val="7E314AA9"/>
    <w:rsid w:val="7E3225E2"/>
    <w:rsid w:val="7E352319"/>
    <w:rsid w:val="7E50011E"/>
    <w:rsid w:val="7E564D83"/>
    <w:rsid w:val="7E571B5C"/>
    <w:rsid w:val="7E691AAA"/>
    <w:rsid w:val="7E6A29A3"/>
    <w:rsid w:val="7E755EAD"/>
    <w:rsid w:val="7E784DF4"/>
    <w:rsid w:val="7E7E54AA"/>
    <w:rsid w:val="7E874EDA"/>
    <w:rsid w:val="7E8C5D3C"/>
    <w:rsid w:val="7E9C1B4B"/>
    <w:rsid w:val="7EA51811"/>
    <w:rsid w:val="7EA52023"/>
    <w:rsid w:val="7EA521AD"/>
    <w:rsid w:val="7EB37EC7"/>
    <w:rsid w:val="7EB52EE8"/>
    <w:rsid w:val="7EBC6F95"/>
    <w:rsid w:val="7ECE76CB"/>
    <w:rsid w:val="7ED14D09"/>
    <w:rsid w:val="7ED65694"/>
    <w:rsid w:val="7EDC7F0A"/>
    <w:rsid w:val="7EDD0CB5"/>
    <w:rsid w:val="7EFC08FE"/>
    <w:rsid w:val="7EFC1A7B"/>
    <w:rsid w:val="7F0F5438"/>
    <w:rsid w:val="7F116418"/>
    <w:rsid w:val="7F26412C"/>
    <w:rsid w:val="7F2E2C68"/>
    <w:rsid w:val="7F322F3C"/>
    <w:rsid w:val="7F331D30"/>
    <w:rsid w:val="7F345D5C"/>
    <w:rsid w:val="7F37282D"/>
    <w:rsid w:val="7F4718C5"/>
    <w:rsid w:val="7F491102"/>
    <w:rsid w:val="7F497367"/>
    <w:rsid w:val="7F5157A1"/>
    <w:rsid w:val="7F557C58"/>
    <w:rsid w:val="7F575AF6"/>
    <w:rsid w:val="7F5D41F3"/>
    <w:rsid w:val="7F610DEC"/>
    <w:rsid w:val="7F6C669C"/>
    <w:rsid w:val="7F6C77EA"/>
    <w:rsid w:val="7F6E0E6A"/>
    <w:rsid w:val="7F71045F"/>
    <w:rsid w:val="7F71150D"/>
    <w:rsid w:val="7F7A36CC"/>
    <w:rsid w:val="7F8117EC"/>
    <w:rsid w:val="7F817243"/>
    <w:rsid w:val="7F860D86"/>
    <w:rsid w:val="7F8C141E"/>
    <w:rsid w:val="7FA42036"/>
    <w:rsid w:val="7FC746B8"/>
    <w:rsid w:val="7FC9636E"/>
    <w:rsid w:val="7FCD746C"/>
    <w:rsid w:val="7FD81D4E"/>
    <w:rsid w:val="7FE02A21"/>
    <w:rsid w:val="7FF47517"/>
    <w:rsid w:val="7FF6033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39599271-6605-4219-A0AF-39D4590F8B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semiHidden="1" w:qFormat="1"/>
    <w:lsdException w:name="header" w:qFormat="1"/>
    <w:lsdException w:name="footer" w:qFormat="1"/>
    <w:lsdException w:name="caption" w:qFormat="1"/>
    <w:lsdException w:name="annotation reference" w:semiHidden="1" w:qFormat="1"/>
    <w:lsdException w:name="page number" w:qFormat="1"/>
    <w:lsdException w:name="List" w:qFormat="1"/>
    <w:lsdException w:name="List 2" w:qFormat="1"/>
    <w:lsdException w:name="List 3" w:qFormat="1"/>
    <w:lsdException w:name="List 4" w:qFormat="1"/>
    <w:lsdException w:name="List 5" w:qFormat="1"/>
    <w:lsdException w:name="Title" w:qFormat="1"/>
    <w:lsdException w:name="Default Paragraph Font" w:semiHidden="1" w:uiPriority="1" w:unhideWhenUsed="1"/>
    <w:lsdException w:name="Body Text" w:qFormat="1"/>
    <w:lsdException w:name="Subtitle" w:qFormat="1"/>
    <w:lsdException w:name="Hyperlink" w:uiPriority="99" w:qFormat="1"/>
    <w:lsdException w:name="FollowedHyperlink" w:qFormat="1"/>
    <w:lsdException w:name="Strong"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Normal (Web)" w:unhideWhenUsed="1" w:qFormat="1"/>
    <w:lsdException w:name="HTML Acronym" w:qFormat="1"/>
    <w:lsdException w:name="HTML Cite" w:qFormat="1"/>
    <w:lsdException w:name="HTML Code" w:qFormat="1"/>
    <w:lsdException w:name="HTML Definition" w:qFormat="1"/>
    <w:lsdException w:name="HTML Variable" w:qFormat="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semiHidden="1" w:unhideWhenUsed="1" w:qFormat="1"/>
    <w:lsdException w:name="Table Theme" w:semiHidden="1" w:unhideWhenUsed="1" w:qFormat="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line="259" w:lineRule="auto"/>
    </w:pPr>
    <w:rPr>
      <w:rFonts w:eastAsia="Times New Roman"/>
      <w:lang w:val="en-GB" w:eastAsia="en-US"/>
    </w:rPr>
  </w:style>
  <w:style w:type="paragraph" w:styleId="Heading1">
    <w:name w:val="heading 1"/>
    <w:basedOn w:val="Normal"/>
    <w:next w:val="Normal"/>
    <w:qFormat/>
    <w:pPr>
      <w:keepNext/>
      <w:keepLines/>
      <w:numPr>
        <w:numId w:val="1"/>
      </w:numPr>
      <w:pBdr>
        <w:top w:val="single" w:sz="12" w:space="3" w:color="auto"/>
      </w:pBdr>
      <w:spacing w:before="240"/>
      <w:outlineLvl w:val="0"/>
    </w:pPr>
    <w:rPr>
      <w:rFonts w:ascii="Arial" w:hAnsi="Arial"/>
      <w:sz w:val="36"/>
    </w:rPr>
  </w:style>
  <w:style w:type="paragraph" w:styleId="Heading2">
    <w:name w:val="heading 2"/>
    <w:basedOn w:val="Heading1"/>
    <w:next w:val="Normal"/>
    <w:link w:val="Heading2Char"/>
    <w:qFormat/>
    <w:pPr>
      <w:numPr>
        <w:ilvl w:val="1"/>
      </w:numPr>
      <w:pBdr>
        <w:top w:val="none" w:sz="0" w:space="0" w:color="auto"/>
      </w:pBdr>
      <w:spacing w:after="60"/>
      <w:outlineLvl w:val="1"/>
    </w:pPr>
    <w:rPr>
      <w:bCs/>
      <w:iCs/>
      <w:sz w:val="28"/>
      <w:szCs w:val="28"/>
    </w:rPr>
  </w:style>
  <w:style w:type="paragraph" w:styleId="Heading3">
    <w:name w:val="heading 3"/>
    <w:basedOn w:val="Heading2"/>
    <w:next w:val="Normal"/>
    <w:qFormat/>
    <w:pPr>
      <w:numPr>
        <w:ilvl w:val="2"/>
      </w:numPr>
      <w:tabs>
        <w:tab w:val="clear" w:pos="450"/>
      </w:tabs>
      <w:spacing w:after="240"/>
      <w:outlineLvl w:val="2"/>
    </w:pPr>
    <w:rPr>
      <w:rFonts w:ascii="Times New Roman" w:hAnsi="Times New Roman"/>
      <w:sz w:val="24"/>
      <w:szCs w:val="26"/>
    </w:rPr>
  </w:style>
  <w:style w:type="paragraph" w:styleId="Heading4">
    <w:name w:val="heading 4"/>
    <w:basedOn w:val="Heading3"/>
    <w:next w:val="Normal"/>
    <w:qFormat/>
    <w:pPr>
      <w:numPr>
        <w:ilvl w:val="0"/>
        <w:numId w:val="0"/>
      </w:numPr>
      <w:spacing w:before="120" w:after="180" w:line="260" w:lineRule="auto"/>
      <w:outlineLvl w:val="3"/>
    </w:pPr>
    <w:rPr>
      <w:bCs w:val="0"/>
      <w:szCs w:val="20"/>
    </w:rPr>
  </w:style>
  <w:style w:type="paragraph" w:styleId="Heading5">
    <w:name w:val="heading 5"/>
    <w:basedOn w:val="Heading4"/>
    <w:next w:val="Normal"/>
    <w:qFormat/>
    <w:pPr>
      <w:spacing w:before="280" w:after="290" w:line="376" w:lineRule="auto"/>
      <w:outlineLvl w:val="4"/>
    </w:pPr>
    <w:rPr>
      <w:b/>
      <w:bCs/>
      <w:sz w:val="28"/>
      <w:szCs w:val="28"/>
    </w:rPr>
  </w:style>
  <w:style w:type="paragraph" w:styleId="Heading6">
    <w:name w:val="heading 6"/>
    <w:basedOn w:val="Normal"/>
    <w:next w:val="Normal"/>
    <w:qFormat/>
    <w:pPr>
      <w:keepNext/>
      <w:keepLines/>
      <w:tabs>
        <w:tab w:val="left" w:pos="1152"/>
      </w:tabs>
      <w:spacing w:before="120"/>
      <w:ind w:left="1152" w:hanging="1152"/>
      <w:outlineLvl w:val="5"/>
    </w:pPr>
    <w:rPr>
      <w:rFonts w:ascii="Arial" w:eastAsia="Batang" w:hAnsi="Arial"/>
    </w:rPr>
  </w:style>
  <w:style w:type="paragraph" w:styleId="Heading7">
    <w:name w:val="heading 7"/>
    <w:basedOn w:val="Normal"/>
    <w:next w:val="Normal"/>
    <w:qFormat/>
    <w:pPr>
      <w:keepNext/>
      <w:keepLines/>
      <w:tabs>
        <w:tab w:val="left" w:pos="1296"/>
      </w:tabs>
      <w:spacing w:before="120"/>
      <w:ind w:left="1296" w:hanging="1296"/>
      <w:outlineLvl w:val="6"/>
    </w:pPr>
    <w:rPr>
      <w:rFonts w:ascii="Arial" w:eastAsia="Batang" w:hAnsi="Arial"/>
    </w:rPr>
  </w:style>
  <w:style w:type="paragraph" w:styleId="Heading8">
    <w:name w:val="heading 8"/>
    <w:basedOn w:val="Heading1"/>
    <w:next w:val="Normal"/>
    <w:qFormat/>
    <w:pPr>
      <w:numPr>
        <w:numId w:val="0"/>
      </w:numPr>
      <w:tabs>
        <w:tab w:val="left" w:pos="1440"/>
      </w:tabs>
      <w:ind w:left="1440" w:hanging="1440"/>
      <w:outlineLvl w:val="7"/>
    </w:pPr>
    <w:rPr>
      <w:rFonts w:eastAsia="Batang"/>
    </w:rPr>
  </w:style>
  <w:style w:type="paragraph" w:styleId="Heading9">
    <w:name w:val="heading 9"/>
    <w:basedOn w:val="Heading8"/>
    <w:next w:val="Normal"/>
    <w:qFormat/>
    <w:pPr>
      <w:tabs>
        <w:tab w:val="clear" w:pos="1440"/>
        <w:tab w:val="left" w:pos="1584"/>
      </w:tabs>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qFormat/>
    <w:pPr>
      <w:ind w:leftChars="400" w:left="100" w:hangingChars="200" w:hanging="200"/>
    </w:pPr>
  </w:style>
  <w:style w:type="paragraph" w:styleId="Caption">
    <w:name w:val="caption"/>
    <w:basedOn w:val="Normal"/>
    <w:next w:val="Normal"/>
    <w:link w:val="CaptionChar"/>
    <w:qFormat/>
    <w:rPr>
      <w:b/>
      <w:bCs/>
    </w:rPr>
  </w:style>
  <w:style w:type="paragraph" w:styleId="DocumentMap">
    <w:name w:val="Document Map"/>
    <w:basedOn w:val="Normal"/>
    <w:semiHidden/>
    <w:qFormat/>
    <w:pPr>
      <w:shd w:val="clear" w:color="auto" w:fill="000080"/>
    </w:pPr>
  </w:style>
  <w:style w:type="paragraph" w:styleId="CommentText">
    <w:name w:val="annotation text"/>
    <w:basedOn w:val="Normal"/>
    <w:link w:val="CommentTextChar"/>
    <w:semiHidden/>
    <w:qFormat/>
  </w:style>
  <w:style w:type="paragraph" w:styleId="BodyText">
    <w:name w:val="Body Text"/>
    <w:basedOn w:val="Normal"/>
    <w:qFormat/>
    <w:pPr>
      <w:overflowPunct w:val="0"/>
      <w:autoSpaceDE w:val="0"/>
      <w:autoSpaceDN w:val="0"/>
      <w:adjustRightInd w:val="0"/>
      <w:spacing w:after="120"/>
      <w:textAlignment w:val="baseline"/>
    </w:pPr>
    <w:rPr>
      <w:rFonts w:eastAsia="MS Mincho"/>
    </w:rPr>
  </w:style>
  <w:style w:type="paragraph" w:styleId="List2">
    <w:name w:val="List 2"/>
    <w:basedOn w:val="List"/>
    <w:qFormat/>
    <w:pPr>
      <w:ind w:leftChars="200" w:left="100" w:hangingChars="200" w:hanging="200"/>
    </w:pPr>
  </w:style>
  <w:style w:type="paragraph" w:styleId="List">
    <w:name w:val="List"/>
    <w:basedOn w:val="Normal"/>
    <w:qFormat/>
    <w:pPr>
      <w:tabs>
        <w:tab w:val="left" w:pos="425"/>
      </w:tabs>
      <w:ind w:left="425" w:hanging="425"/>
    </w:p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link w:val="HeaderChar"/>
    <w:qFormat/>
    <w:pPr>
      <w:widowControl w:val="0"/>
      <w:spacing w:after="160" w:line="259" w:lineRule="auto"/>
    </w:pPr>
    <w:rPr>
      <w:rFonts w:ascii="Arial" w:eastAsia="Times New Roman" w:hAnsi="Arial"/>
      <w:b/>
      <w:sz w:val="18"/>
      <w:lang w:val="en-GB" w:eastAsia="en-US"/>
    </w:rPr>
  </w:style>
  <w:style w:type="paragraph" w:styleId="List5">
    <w:name w:val="List 5"/>
    <w:basedOn w:val="Normal"/>
    <w:qFormat/>
    <w:pPr>
      <w:ind w:leftChars="800" w:left="100" w:hangingChars="200" w:hanging="200"/>
    </w:pPr>
  </w:style>
  <w:style w:type="paragraph" w:styleId="List4">
    <w:name w:val="List 4"/>
    <w:basedOn w:val="Normal"/>
    <w:qFormat/>
    <w:pPr>
      <w:ind w:leftChars="600" w:left="100" w:hangingChars="200" w:hanging="200"/>
    </w:pPr>
  </w:style>
  <w:style w:type="paragraph" w:styleId="NormalWeb">
    <w:name w:val="Normal (Web)"/>
    <w:basedOn w:val="Normal"/>
    <w:unhideWhenUsed/>
    <w:qFormat/>
    <w:pPr>
      <w:spacing w:before="100" w:beforeAutospacing="1" w:after="100" w:afterAutospacing="1"/>
    </w:pPr>
    <w:rPr>
      <w:sz w:val="24"/>
      <w:szCs w:val="24"/>
      <w:lang w:val="en-US" w:eastAsia="zh-CN"/>
    </w:rPr>
  </w:style>
  <w:style w:type="paragraph" w:styleId="CommentSubject">
    <w:name w:val="annotation subject"/>
    <w:basedOn w:val="CommentText"/>
    <w:next w:val="CommentText"/>
    <w:semiHidden/>
    <w:qFormat/>
    <w:rPr>
      <w:b/>
      <w:bCs/>
    </w:rPr>
  </w:style>
  <w:style w:type="table" w:styleId="TableGrid">
    <w:name w:val="Table Grid"/>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qFormat/>
    <w:rPr>
      <w:b/>
    </w:rPr>
  </w:style>
  <w:style w:type="character" w:styleId="PageNumber">
    <w:name w:val="page number"/>
    <w:basedOn w:val="DefaultParagraphFont"/>
    <w:qFormat/>
  </w:style>
  <w:style w:type="character" w:styleId="FollowedHyperlink">
    <w:name w:val="FollowedHyperlink"/>
    <w:qFormat/>
    <w:rPr>
      <w:color w:val="800080"/>
      <w:u w:val="single"/>
    </w:rPr>
  </w:style>
  <w:style w:type="character" w:styleId="Emphasis">
    <w:name w:val="Emphasis"/>
    <w:qFormat/>
    <w:rPr>
      <w:i/>
      <w:iCs/>
    </w:rPr>
  </w:style>
  <w:style w:type="character" w:styleId="HTMLDefinition">
    <w:name w:val="HTML Definition"/>
    <w:basedOn w:val="DefaultParagraphFont"/>
    <w:qFormat/>
  </w:style>
  <w:style w:type="character" w:styleId="HTMLAcronym">
    <w:name w:val="HTML Acronym"/>
    <w:basedOn w:val="DefaultParagraphFont"/>
    <w:qFormat/>
  </w:style>
  <w:style w:type="character" w:styleId="HTMLVariable">
    <w:name w:val="HTML Variable"/>
    <w:basedOn w:val="DefaultParagraphFont"/>
    <w:qFormat/>
  </w:style>
  <w:style w:type="character" w:styleId="Hyperlink">
    <w:name w:val="Hyperlink"/>
    <w:uiPriority w:val="99"/>
    <w:qFormat/>
    <w:rPr>
      <w:color w:val="0000FF"/>
      <w:u w:val="single"/>
    </w:rPr>
  </w:style>
  <w:style w:type="character" w:styleId="HTMLCode">
    <w:name w:val="HTML Code"/>
    <w:basedOn w:val="DefaultParagraphFont"/>
    <w:qFormat/>
    <w:rPr>
      <w:rFonts w:ascii="Courier New" w:hAnsi="Courier New"/>
      <w:sz w:val="20"/>
    </w:rPr>
  </w:style>
  <w:style w:type="character" w:styleId="CommentReference">
    <w:name w:val="annotation reference"/>
    <w:semiHidden/>
    <w:qFormat/>
    <w:rPr>
      <w:sz w:val="21"/>
      <w:szCs w:val="21"/>
    </w:rPr>
  </w:style>
  <w:style w:type="character" w:styleId="HTMLCite">
    <w:name w:val="HTML Cite"/>
    <w:basedOn w:val="DefaultParagraphFont"/>
    <w:qFormat/>
  </w:style>
  <w:style w:type="character" w:customStyle="1" w:styleId="PLChar">
    <w:name w:val="PL Char"/>
    <w:link w:val="PL"/>
    <w:qFormat/>
    <w:rPr>
      <w:rFonts w:ascii="Courier New" w:eastAsia="宋体" w:hAnsi="Courier New"/>
      <w:sz w:val="16"/>
      <w:lang w:val="en-GB" w:eastAsia="en-US" w:bidi="ar-SA"/>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sz w:val="16"/>
      <w:lang w:val="en-GB" w:eastAsia="en-US"/>
    </w:rPr>
  </w:style>
  <w:style w:type="character" w:customStyle="1" w:styleId="Doc-text2Char">
    <w:name w:val="Doc-text2 Char"/>
    <w:link w:val="Doc-text2"/>
    <w:qFormat/>
    <w:rPr>
      <w:rFonts w:ascii="Arial" w:hAnsi="Arial"/>
      <w:szCs w:val="24"/>
      <w:lang w:val="en-GB" w:eastAsia="en-GB"/>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en-GB"/>
    </w:rPr>
  </w:style>
  <w:style w:type="character" w:customStyle="1" w:styleId="B4Char">
    <w:name w:val="B4 Char"/>
    <w:link w:val="B4"/>
    <w:qFormat/>
    <w:rPr>
      <w:rFonts w:eastAsia="宋体"/>
      <w:lang w:val="en-GB" w:eastAsia="en-US" w:bidi="ar-SA"/>
    </w:rPr>
  </w:style>
  <w:style w:type="paragraph" w:customStyle="1" w:styleId="B4">
    <w:name w:val="B4"/>
    <w:basedOn w:val="List4"/>
    <w:link w:val="B4Char"/>
    <w:qFormat/>
    <w:pPr>
      <w:ind w:leftChars="0" w:left="1418" w:firstLineChars="0" w:hanging="284"/>
    </w:pPr>
    <w:rPr>
      <w:rFonts w:eastAsia="宋体"/>
    </w:rPr>
  </w:style>
  <w:style w:type="character" w:customStyle="1" w:styleId="TALCharCharChar">
    <w:name w:val="TAL Char Char Char"/>
    <w:link w:val="TALCharChar"/>
    <w:qFormat/>
    <w:rPr>
      <w:rFonts w:ascii="Arial" w:eastAsia="宋体" w:hAnsi="Arial"/>
      <w:sz w:val="18"/>
      <w:lang w:val="en-GB" w:eastAsia="en-US" w:bidi="ar-SA"/>
    </w:rPr>
  </w:style>
  <w:style w:type="paragraph" w:customStyle="1" w:styleId="TALCharChar">
    <w:name w:val="TAL Char Char"/>
    <w:basedOn w:val="Normal"/>
    <w:link w:val="TALCharCharChar"/>
    <w:qFormat/>
    <w:pPr>
      <w:keepNext/>
      <w:keepLines/>
      <w:overflowPunct w:val="0"/>
      <w:autoSpaceDE w:val="0"/>
      <w:autoSpaceDN w:val="0"/>
      <w:adjustRightInd w:val="0"/>
      <w:spacing w:after="0"/>
      <w:textAlignment w:val="baseline"/>
    </w:pPr>
    <w:rPr>
      <w:rFonts w:ascii="Arial" w:eastAsia="宋体" w:hAnsi="Arial"/>
      <w:sz w:val="18"/>
    </w:rPr>
  </w:style>
  <w:style w:type="character" w:customStyle="1" w:styleId="TALChar">
    <w:name w:val="TAL Char"/>
    <w:qFormat/>
    <w:rPr>
      <w:rFonts w:ascii="Arial" w:hAnsi="Arial"/>
      <w:sz w:val="18"/>
      <w:lang w:val="en-GB" w:eastAsia="en-GB" w:bidi="ar-SA"/>
    </w:rPr>
  </w:style>
  <w:style w:type="character" w:customStyle="1" w:styleId="B1Char">
    <w:name w:val="B1 Char"/>
    <w:qFormat/>
    <w:rPr>
      <w:rFonts w:eastAsia="MS Mincho"/>
      <w:lang w:val="en-GB" w:eastAsia="en-US" w:bidi="ar-SA"/>
    </w:rPr>
  </w:style>
  <w:style w:type="character" w:customStyle="1" w:styleId="HeaderChar">
    <w:name w:val="Header Char"/>
    <w:link w:val="Header"/>
    <w:qFormat/>
    <w:rPr>
      <w:rFonts w:ascii="Arial" w:eastAsia="Times New Roman" w:hAnsi="Arial"/>
      <w:b/>
      <w:sz w:val="18"/>
      <w:lang w:val="en-GB" w:eastAsia="en-US" w:bidi="ar-SA"/>
    </w:rPr>
  </w:style>
  <w:style w:type="character" w:customStyle="1" w:styleId="TAHCar">
    <w:name w:val="TAH Car"/>
    <w:link w:val="TAH"/>
    <w:qFormat/>
    <w:rPr>
      <w:rFonts w:ascii="Arial" w:eastAsia="宋体" w:hAnsi="Arial"/>
      <w:b/>
      <w:sz w:val="18"/>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eastAsia="宋体" w:hAnsi="Arial"/>
      <w:sz w:val="18"/>
    </w:rPr>
  </w:style>
  <w:style w:type="character" w:customStyle="1" w:styleId="B1Char1">
    <w:name w:val="B1 Char1"/>
    <w:link w:val="B1"/>
    <w:qFormat/>
    <w:rPr>
      <w:rFonts w:eastAsia="宋体"/>
      <w:lang w:val="en-GB" w:eastAsia="en-US"/>
    </w:rPr>
  </w:style>
  <w:style w:type="paragraph" w:customStyle="1" w:styleId="B1">
    <w:name w:val="B1"/>
    <w:basedOn w:val="List"/>
    <w:link w:val="B1Char1"/>
    <w:qFormat/>
    <w:pPr>
      <w:ind w:left="568" w:hanging="284"/>
    </w:pPr>
    <w:rPr>
      <w:rFonts w:eastAsia="宋体"/>
    </w:rPr>
  </w:style>
  <w:style w:type="character" w:customStyle="1" w:styleId="CommentsChar">
    <w:name w:val="Comments Char"/>
    <w:qFormat/>
    <w:rPr>
      <w:rFonts w:ascii="Arial" w:eastAsia="MS Mincho" w:hAnsi="Arial" w:cs="Times New Roman"/>
      <w:i/>
      <w:sz w:val="24"/>
      <w:szCs w:val="24"/>
      <w:lang w:val="en-GB" w:eastAsia="en-GB"/>
    </w:rPr>
  </w:style>
  <w:style w:type="character" w:customStyle="1" w:styleId="Comments">
    <w:name w:val="Comments"/>
    <w:qFormat/>
    <w:rPr>
      <w:i/>
      <w:iCs/>
      <w:sz w:val="16"/>
    </w:rPr>
  </w:style>
  <w:style w:type="character" w:customStyle="1" w:styleId="CaptionChar">
    <w:name w:val="Caption Char"/>
    <w:link w:val="Caption"/>
    <w:qFormat/>
    <w:rPr>
      <w:rFonts w:eastAsia="Times New Roman"/>
      <w:b/>
      <w:bCs/>
      <w:lang w:val="en-GB" w:eastAsia="en-US"/>
    </w:rPr>
  </w:style>
  <w:style w:type="character" w:customStyle="1" w:styleId="highlight">
    <w:name w:val="highlight"/>
    <w:basedOn w:val="DefaultParagraphFont"/>
    <w:qFormat/>
  </w:style>
  <w:style w:type="character" w:customStyle="1" w:styleId="CommentTextChar">
    <w:name w:val="Comment Text Char"/>
    <w:link w:val="CommentText"/>
    <w:semiHidden/>
    <w:qFormat/>
    <w:rPr>
      <w:rFonts w:eastAsia="Times New Roman"/>
      <w:lang w:val="en-GB" w:eastAsia="en-US"/>
    </w:rPr>
  </w:style>
  <w:style w:type="character" w:customStyle="1" w:styleId="B2Char">
    <w:name w:val="B2 Char"/>
    <w:link w:val="B2"/>
    <w:qFormat/>
    <w:rPr>
      <w:rFonts w:eastAsia="宋体"/>
      <w:lang w:val="en-GB" w:eastAsia="en-US" w:bidi="ar-SA"/>
    </w:rPr>
  </w:style>
  <w:style w:type="paragraph" w:customStyle="1" w:styleId="B2">
    <w:name w:val="B2"/>
    <w:basedOn w:val="List2"/>
    <w:link w:val="B2Char"/>
    <w:qFormat/>
    <w:pPr>
      <w:ind w:leftChars="0" w:left="851" w:firstLineChars="0" w:hanging="284"/>
    </w:pPr>
    <w:rPr>
      <w:rFonts w:eastAsia="宋体"/>
    </w:rPr>
  </w:style>
  <w:style w:type="character" w:customStyle="1" w:styleId="ListParagraphChar">
    <w:name w:val="List Paragraph Char"/>
    <w:link w:val="ListParagraph1"/>
    <w:uiPriority w:val="34"/>
    <w:qFormat/>
    <w:rPr>
      <w:rFonts w:eastAsia="Times New Roman"/>
      <w:lang w:val="en-GB" w:eastAsia="en-US"/>
    </w:rPr>
  </w:style>
  <w:style w:type="paragraph" w:customStyle="1" w:styleId="ListParagraph1">
    <w:name w:val="List Paragraph1"/>
    <w:basedOn w:val="Normal"/>
    <w:link w:val="ListParagraphChar"/>
    <w:uiPriority w:val="34"/>
    <w:qFormat/>
    <w:pPr>
      <w:ind w:left="720"/>
      <w:contextualSpacing/>
    </w:pPr>
  </w:style>
  <w:style w:type="character" w:customStyle="1" w:styleId="shorttext">
    <w:name w:val="short_text"/>
    <w:basedOn w:val="DefaultParagraphFont"/>
    <w:qFormat/>
  </w:style>
  <w:style w:type="character" w:customStyle="1" w:styleId="B3Char">
    <w:name w:val="B3 Char"/>
    <w:qFormat/>
    <w:rPr>
      <w:lang w:val="en-GB" w:eastAsia="ja-JP" w:bidi="ar-SA"/>
    </w:rPr>
  </w:style>
  <w:style w:type="character" w:customStyle="1" w:styleId="def">
    <w:name w:val="def"/>
    <w:basedOn w:val="DefaultParagraphFont"/>
    <w:qFormat/>
  </w:style>
  <w:style w:type="character" w:customStyle="1" w:styleId="TACChar">
    <w:name w:val="TAC Char"/>
    <w:link w:val="TAC"/>
    <w:qFormat/>
    <w:rPr>
      <w:rFonts w:ascii="Arial" w:eastAsia="宋体" w:hAnsi="Arial"/>
      <w:sz w:val="18"/>
      <w:lang w:val="en-GB" w:eastAsia="en-US"/>
    </w:rPr>
  </w:style>
  <w:style w:type="character" w:customStyle="1" w:styleId="Heading2Char">
    <w:name w:val="Heading 2 Char"/>
    <w:link w:val="Heading2"/>
    <w:qFormat/>
    <w:rPr>
      <w:rFonts w:ascii="Arial" w:eastAsia="Times New Roman" w:hAnsi="Arial"/>
      <w:bCs/>
      <w:iCs/>
      <w:sz w:val="28"/>
      <w:szCs w:val="28"/>
      <w:lang w:val="en-GB" w:eastAsia="en-US"/>
    </w:rPr>
  </w:style>
  <w:style w:type="character" w:customStyle="1" w:styleId="TANChar">
    <w:name w:val="TAN Char"/>
    <w:link w:val="TAN"/>
    <w:qFormat/>
    <w:rPr>
      <w:rFonts w:ascii="Arial" w:eastAsia="宋体" w:hAnsi="Arial"/>
      <w:sz w:val="18"/>
      <w:lang w:val="en-GB" w:eastAsia="ja-JP" w:bidi="ar-SA"/>
    </w:rPr>
  </w:style>
  <w:style w:type="paragraph" w:customStyle="1" w:styleId="TAN">
    <w:name w:val="TAN"/>
    <w:basedOn w:val="TAL"/>
    <w:link w:val="TANChar"/>
    <w:qFormat/>
    <w:pPr>
      <w:overflowPunct w:val="0"/>
      <w:autoSpaceDE w:val="0"/>
      <w:autoSpaceDN w:val="0"/>
      <w:adjustRightInd w:val="0"/>
      <w:ind w:left="851" w:hanging="851"/>
      <w:textAlignment w:val="baseline"/>
    </w:pPr>
    <w:rPr>
      <w:lang w:eastAsia="ja-JP"/>
    </w:rPr>
  </w:style>
  <w:style w:type="character" w:customStyle="1" w:styleId="TFChar">
    <w:name w:val="TF Char"/>
    <w:link w:val="TF"/>
    <w:qFormat/>
    <w:rPr>
      <w:rFonts w:ascii="Arial" w:hAnsi="Arial"/>
      <w:b/>
      <w:lang w:val="en-GB" w:eastAsia="en-US" w:bidi="ar-SA"/>
    </w:rPr>
  </w:style>
  <w:style w:type="paragraph" w:customStyle="1" w:styleId="TF">
    <w:name w:val="TF"/>
    <w:basedOn w:val="Normal"/>
    <w:link w:val="TFChar"/>
    <w:qFormat/>
    <w:pPr>
      <w:keepLines/>
      <w:spacing w:after="240"/>
      <w:jc w:val="center"/>
    </w:pPr>
    <w:rPr>
      <w:rFonts w:ascii="Arial" w:eastAsia="MS Mincho" w:hAnsi="Arial"/>
      <w:b/>
    </w:rPr>
  </w:style>
  <w:style w:type="character" w:customStyle="1" w:styleId="NOChar">
    <w:name w:val="NO Char"/>
    <w:link w:val="NO"/>
    <w:qFormat/>
    <w:rPr>
      <w:rFonts w:eastAsia="宋体"/>
      <w:lang w:val="en-GB" w:eastAsia="en-US" w:bidi="ar-SA"/>
    </w:rPr>
  </w:style>
  <w:style w:type="paragraph" w:customStyle="1" w:styleId="NO">
    <w:name w:val="NO"/>
    <w:basedOn w:val="Normal"/>
    <w:link w:val="NOChar"/>
    <w:qFormat/>
    <w:pPr>
      <w:keepLines/>
      <w:ind w:left="1135" w:hanging="851"/>
    </w:pPr>
    <w:rPr>
      <w:rFonts w:eastAsia="宋体"/>
    </w:rPr>
  </w:style>
  <w:style w:type="character" w:customStyle="1" w:styleId="PlaceholderText1">
    <w:name w:val="Placeholder Text1"/>
    <w:uiPriority w:val="99"/>
    <w:semiHidden/>
    <w:qFormat/>
    <w:rPr>
      <w:color w:val="808080"/>
    </w:rPr>
  </w:style>
  <w:style w:type="character" w:customStyle="1" w:styleId="hps">
    <w:name w:val="hps"/>
    <w:basedOn w:val="DefaultParagraphFont"/>
    <w:qFormat/>
  </w:style>
  <w:style w:type="character" w:customStyle="1" w:styleId="THChar">
    <w:name w:val="TH Char"/>
    <w:link w:val="TH"/>
    <w:qFormat/>
    <w:rPr>
      <w:rFonts w:ascii="Arial" w:eastAsia="宋体" w:hAnsi="Arial"/>
      <w:b/>
      <w:lang w:val="en-GB" w:eastAsia="en-US" w:bidi="ar-SA"/>
    </w:rPr>
  </w:style>
  <w:style w:type="paragraph" w:customStyle="1" w:styleId="TH">
    <w:name w:val="TH"/>
    <w:basedOn w:val="Normal"/>
    <w:link w:val="THChar"/>
    <w:qFormat/>
    <w:pPr>
      <w:keepNext/>
      <w:keepLines/>
      <w:spacing w:before="60"/>
      <w:jc w:val="center"/>
    </w:pPr>
    <w:rPr>
      <w:rFonts w:ascii="Arial" w:eastAsia="宋体" w:hAnsi="Arial"/>
      <w:b/>
    </w:rPr>
  </w:style>
  <w:style w:type="character" w:customStyle="1" w:styleId="B10">
    <w:name w:val="B1 (文字)"/>
    <w:qFormat/>
    <w:rPr>
      <w:lang w:val="en-GB" w:eastAsia="ja-JP" w:bidi="ar-SA"/>
    </w:rPr>
  </w:style>
  <w:style w:type="character" w:customStyle="1" w:styleId="TALCar">
    <w:name w:val="TAL Car"/>
    <w:link w:val="TAL"/>
    <w:qFormat/>
    <w:rPr>
      <w:rFonts w:ascii="Arial" w:eastAsia="宋体" w:hAnsi="Arial"/>
      <w:sz w:val="18"/>
      <w:lang w:val="en-GB" w:eastAsia="en-US" w:bidi="ar-SA"/>
    </w:rPr>
  </w:style>
  <w:style w:type="character" w:customStyle="1" w:styleId="TFZchn">
    <w:name w:val="TF Zchn"/>
    <w:qFormat/>
    <w:rPr>
      <w:rFonts w:ascii="Arial" w:hAnsi="Arial"/>
      <w:b/>
      <w:lang w:val="en-GB" w:eastAsia="en-GB" w:bidi="ar-SA"/>
    </w:rPr>
  </w:style>
  <w:style w:type="character" w:customStyle="1" w:styleId="B3Char2">
    <w:name w:val="B3 Char2"/>
    <w:link w:val="B3"/>
    <w:qFormat/>
    <w:rPr>
      <w:rFonts w:eastAsia="宋体"/>
      <w:lang w:val="en-GB" w:eastAsia="en-US" w:bidi="ar-SA"/>
    </w:rPr>
  </w:style>
  <w:style w:type="paragraph" w:customStyle="1" w:styleId="B3">
    <w:name w:val="B3"/>
    <w:basedOn w:val="List3"/>
    <w:link w:val="B3Char2"/>
    <w:qFormat/>
    <w:pPr>
      <w:ind w:leftChars="0" w:left="1135" w:firstLineChars="0" w:hanging="284"/>
    </w:pPr>
    <w:rPr>
      <w:rFonts w:eastAsia="宋体"/>
    </w:rPr>
  </w:style>
  <w:style w:type="character" w:customStyle="1" w:styleId="EditorsNoteChar">
    <w:name w:val="Editor's Note Char"/>
    <w:link w:val="EditorsNote"/>
    <w:qFormat/>
    <w:rPr>
      <w:color w:val="FF0000"/>
      <w:lang w:val="en-GB" w:eastAsia="en-US" w:bidi="ar-SA"/>
    </w:rPr>
  </w:style>
  <w:style w:type="paragraph" w:customStyle="1" w:styleId="EditorsNote">
    <w:name w:val="Editor's Note"/>
    <w:basedOn w:val="NO"/>
    <w:link w:val="EditorsNoteChar"/>
    <w:qFormat/>
    <w:rPr>
      <w:rFonts w:eastAsia="MS Mincho"/>
      <w:color w:val="FF0000"/>
    </w:rPr>
  </w:style>
  <w:style w:type="character" w:customStyle="1" w:styleId="apple-converted-space">
    <w:name w:val="apple-converted-space"/>
    <w:basedOn w:val="DefaultParagraphFont"/>
    <w:qFormat/>
  </w:style>
  <w:style w:type="paragraph" w:customStyle="1" w:styleId="NW">
    <w:name w:val="NW"/>
    <w:basedOn w:val="NO"/>
    <w:qFormat/>
    <w:pPr>
      <w:spacing w:after="0"/>
    </w:pPr>
  </w:style>
  <w:style w:type="paragraph" w:customStyle="1" w:styleId="EQ">
    <w:name w:val="EQ"/>
    <w:basedOn w:val="Normal"/>
    <w:next w:val="Normal"/>
    <w:qFormat/>
    <w:pPr>
      <w:keepLines/>
      <w:tabs>
        <w:tab w:val="center" w:pos="4536"/>
        <w:tab w:val="right" w:pos="9072"/>
      </w:tabs>
    </w:pPr>
    <w:rPr>
      <w:rFonts w:eastAsia="宋体"/>
      <w:lang w:eastAsia="zh-CN"/>
    </w:rPr>
  </w:style>
  <w:style w:type="paragraph" w:customStyle="1" w:styleId="a">
    <w:name w:val="(文字) (文字)"/>
    <w:semiHidden/>
    <w:qFormat/>
    <w:pPr>
      <w:keepNext/>
      <w:tabs>
        <w:tab w:val="left" w:pos="851"/>
      </w:tabs>
      <w:autoSpaceDE w:val="0"/>
      <w:autoSpaceDN w:val="0"/>
      <w:adjustRightInd w:val="0"/>
      <w:spacing w:before="60" w:after="60" w:line="259" w:lineRule="auto"/>
      <w:ind w:left="851" w:hanging="851"/>
      <w:jc w:val="both"/>
    </w:pPr>
    <w:rPr>
      <w:rFonts w:cs="Arial"/>
      <w:color w:val="0000FF"/>
      <w:kern w:val="2"/>
      <w:sz w:val="22"/>
    </w:rPr>
  </w:style>
  <w:style w:type="paragraph" w:customStyle="1" w:styleId="1">
    <w:name w:val="列出段落1"/>
    <w:basedOn w:val="Normal"/>
    <w:uiPriority w:val="34"/>
    <w:qFormat/>
    <w:pPr>
      <w:ind w:left="720"/>
      <w:contextualSpacing/>
    </w:pPr>
  </w:style>
  <w:style w:type="paragraph" w:customStyle="1" w:styleId="CharCharCharCharCharCharCharCharCharChar">
    <w:name w:val="Char Char (文字) (文字) Char Char (文字) (文字) Char Char (文字) (文字) Char Char (文字) (文字) Char Char (文字) (文字)"/>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paragraph" w:customStyle="1" w:styleId="Doc-title">
    <w:name w:val="Doc-title"/>
    <w:basedOn w:val="Normal"/>
    <w:next w:val="Normal"/>
    <w:qFormat/>
    <w:pPr>
      <w:spacing w:after="0"/>
      <w:ind w:left="1260" w:hanging="1260"/>
    </w:pPr>
    <w:rPr>
      <w:rFonts w:ascii="Arial" w:eastAsia="MS Mincho" w:hAnsi="Arial"/>
      <w:szCs w:val="24"/>
      <w:lang w:eastAsia="en-GB"/>
    </w:rPr>
  </w:style>
  <w:style w:type="paragraph" w:customStyle="1" w:styleId="CharCharCharChar0">
    <w:name w:val="Char Char Char Char"/>
    <w:basedOn w:val="Normal"/>
    <w:qFormat/>
    <w:pPr>
      <w:spacing w:after="160" w:line="240" w:lineRule="exact"/>
    </w:pPr>
    <w:rPr>
      <w:rFonts w:ascii="Verdana" w:eastAsia="宋体" w:hAnsi="Verdana"/>
      <w:lang w:val="en-US"/>
    </w:rPr>
  </w:style>
  <w:style w:type="paragraph" w:customStyle="1" w:styleId="textintend1">
    <w:name w:val="text intend 1"/>
    <w:basedOn w:val="Normal"/>
    <w:qFormat/>
    <w:pPr>
      <w:numPr>
        <w:numId w:val="2"/>
      </w:numPr>
      <w:spacing w:after="120"/>
      <w:jc w:val="both"/>
    </w:pPr>
    <w:rPr>
      <w:rFonts w:eastAsia="MS Mincho"/>
      <w:sz w:val="24"/>
      <w:lang w:val="en-US"/>
    </w:rPr>
  </w:style>
  <w:style w:type="paragraph" w:customStyle="1" w:styleId="CharCharCharCharCharChar">
    <w:name w:val="Char Char Char Char Char Char"/>
    <w:basedOn w:val="Normal"/>
    <w:semiHidden/>
    <w:qFormat/>
    <w:pPr>
      <w:spacing w:after="160" w:line="240" w:lineRule="exact"/>
    </w:pPr>
    <w:rPr>
      <w:rFonts w:ascii="Arial" w:eastAsia="宋体" w:hAnsi="Arial" w:cs="Arial"/>
      <w:color w:val="0000FF"/>
      <w:kern w:val="2"/>
      <w:lang w:val="en-US" w:eastAsia="zh-CN"/>
    </w:rPr>
  </w:style>
  <w:style w:type="paragraph" w:customStyle="1" w:styleId="CharChar">
    <w:name w:val="Char Char (文字) (文字)"/>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paragraph" w:customStyle="1" w:styleId="CRCoverPage">
    <w:name w:val="CR Cover Page"/>
    <w:qFormat/>
    <w:pPr>
      <w:spacing w:after="120" w:line="259" w:lineRule="auto"/>
    </w:pPr>
    <w:rPr>
      <w:rFonts w:ascii="Arial" w:eastAsia="Batang" w:hAnsi="Arial"/>
      <w:lang w:val="en-GB" w:eastAsia="en-US"/>
    </w:rPr>
  </w:style>
  <w:style w:type="paragraph" w:customStyle="1" w:styleId="StyleHeading1NMPHeading1H1h11h12h13h14h15h16appheadin">
    <w:name w:val="Style Heading 1NMP Heading 1H1h11h12h13h14h15h16app headin..."/>
    <w:basedOn w:val="Heading1"/>
    <w:qFormat/>
    <w:pPr>
      <w:keepLines w:val="0"/>
      <w:numPr>
        <w:numId w:val="3"/>
      </w:numPr>
      <w:pBdr>
        <w:top w:val="none" w:sz="0" w:space="0" w:color="auto"/>
      </w:pBdr>
      <w:spacing w:after="60"/>
    </w:pPr>
    <w:rPr>
      <w:rFonts w:eastAsia="Batang" w:cs="Arial"/>
      <w:b/>
      <w:bCs/>
      <w:kern w:val="32"/>
      <w:sz w:val="28"/>
      <w:szCs w:val="32"/>
    </w:rPr>
  </w:style>
  <w:style w:type="paragraph" w:customStyle="1" w:styleId="CharChar1">
    <w:name w:val="Char Char1"/>
    <w:basedOn w:val="DocumentMap"/>
    <w:qFormat/>
    <w:pPr>
      <w:widowControl w:val="0"/>
      <w:adjustRightInd w:val="0"/>
      <w:spacing w:after="0" w:line="436" w:lineRule="exact"/>
      <w:ind w:left="357"/>
      <w:outlineLvl w:val="3"/>
    </w:pPr>
    <w:rPr>
      <w:rFonts w:ascii="Tahoma" w:eastAsia="宋体" w:hAnsi="Tahoma"/>
      <w:b/>
      <w:kern w:val="2"/>
      <w:sz w:val="24"/>
      <w:szCs w:val="24"/>
      <w:lang w:val="en-US" w:eastAsia="zh-CN"/>
    </w:rPr>
  </w:style>
  <w:style w:type="paragraph" w:customStyle="1" w:styleId="10">
    <w:name w:val="1"/>
    <w:next w:val="Normal"/>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paragraph" w:customStyle="1" w:styleId="CharChar2CarCarCharCharCharChar">
    <w:name w:val="Char Char2 字元 字元 Car Car Char Char Char Char"/>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paragraph" w:customStyle="1" w:styleId="CharCharCharChar">
    <w:name w:val="Char Char (文字) (文字) Char Char"/>
    <w:semiHidden/>
    <w:qFormat/>
    <w:pPr>
      <w:keepNext/>
      <w:numPr>
        <w:numId w:val="4"/>
      </w:numPr>
      <w:autoSpaceDE w:val="0"/>
      <w:autoSpaceDN w:val="0"/>
      <w:adjustRightInd w:val="0"/>
      <w:spacing w:before="60" w:after="60" w:line="259" w:lineRule="auto"/>
      <w:jc w:val="both"/>
    </w:pPr>
    <w:rPr>
      <w:rFonts w:ascii="Arial" w:hAnsi="Arial" w:cs="Arial"/>
      <w:color w:val="0000FF"/>
      <w:kern w:val="2"/>
    </w:rPr>
  </w:style>
  <w:style w:type="paragraph" w:customStyle="1" w:styleId="3GPPHeader">
    <w:name w:val="3GPP_Header"/>
    <w:basedOn w:val="Normal"/>
    <w:qFormat/>
    <w:pPr>
      <w:tabs>
        <w:tab w:val="left" w:pos="1701"/>
        <w:tab w:val="right" w:pos="9639"/>
      </w:tabs>
      <w:overflowPunct w:val="0"/>
      <w:autoSpaceDE w:val="0"/>
      <w:autoSpaceDN w:val="0"/>
      <w:adjustRightInd w:val="0"/>
      <w:spacing w:after="240"/>
      <w:jc w:val="both"/>
      <w:textAlignment w:val="baseline"/>
    </w:pPr>
    <w:rPr>
      <w:rFonts w:eastAsia="宋体"/>
      <w:b/>
      <w:sz w:val="24"/>
      <w:lang w:eastAsia="zh-CN"/>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hAnsi="Arial"/>
      <w:i/>
      <w:lang w:val="en-GB" w:eastAsia="en-US"/>
    </w:rPr>
  </w:style>
  <w:style w:type="paragraph" w:customStyle="1" w:styleId="Reference0">
    <w:name w:val="Reference"/>
    <w:basedOn w:val="Normal"/>
    <w:qFormat/>
    <w:pPr>
      <w:widowControl w:val="0"/>
      <w:numPr>
        <w:numId w:val="5"/>
      </w:numPr>
      <w:spacing w:after="0"/>
      <w:jc w:val="both"/>
    </w:pPr>
    <w:rPr>
      <w:rFonts w:eastAsia="MS Mincho"/>
      <w:kern w:val="2"/>
      <w:sz w:val="21"/>
      <w:szCs w:val="24"/>
      <w:lang w:val="de-DE" w:eastAsia="ja-JP"/>
    </w:rPr>
  </w:style>
  <w:style w:type="paragraph" w:customStyle="1" w:styleId="Style4">
    <w:name w:val="Style4"/>
    <w:basedOn w:val="Normal"/>
    <w:qFormat/>
    <w:pPr>
      <w:keepNext/>
      <w:spacing w:before="480" w:after="120" w:line="380" w:lineRule="atLeast"/>
      <w:outlineLvl w:val="2"/>
    </w:pPr>
    <w:rPr>
      <w:rFonts w:ascii="Arial" w:hAnsi="Arial" w:cs="Arial"/>
      <w:b/>
      <w:sz w:val="28"/>
      <w:szCs w:val="28"/>
    </w:rPr>
  </w:style>
  <w:style w:type="paragraph" w:customStyle="1" w:styleId="2">
    <w:name w:val="标题2"/>
    <w:basedOn w:val="Normal"/>
    <w:qFormat/>
    <w:pPr>
      <w:widowControl w:val="0"/>
      <w:autoSpaceDE w:val="0"/>
      <w:autoSpaceDN w:val="0"/>
      <w:adjustRightInd w:val="0"/>
      <w:spacing w:after="0" w:line="360" w:lineRule="auto"/>
    </w:pPr>
    <w:rPr>
      <w:rFonts w:ascii="宋体" w:eastAsia="宋体"/>
      <w:sz w:val="24"/>
      <w:lang w:val="en-US" w:eastAsia="zh-CN"/>
    </w:rPr>
  </w:style>
  <w:style w:type="paragraph" w:customStyle="1" w:styleId="CharCharChar">
    <w:name w:val="Char Char Char"/>
    <w:basedOn w:val="Normal"/>
    <w:semiHidden/>
    <w:qFormat/>
    <w:pPr>
      <w:spacing w:after="160" w:line="240" w:lineRule="exact"/>
    </w:pPr>
    <w:rPr>
      <w:rFonts w:ascii="Arial" w:eastAsia="宋体" w:hAnsi="Arial" w:cs="Arial"/>
      <w:color w:val="0000FF"/>
      <w:kern w:val="2"/>
      <w:lang w:val="en-US" w:eastAsia="zh-CN"/>
    </w:rPr>
  </w:style>
  <w:style w:type="paragraph" w:customStyle="1" w:styleId="Revision1">
    <w:name w:val="Revision1"/>
    <w:uiPriority w:val="99"/>
    <w:semiHidden/>
    <w:qFormat/>
    <w:pPr>
      <w:spacing w:after="160" w:line="259" w:lineRule="auto"/>
    </w:pPr>
    <w:rPr>
      <w:rFonts w:eastAsia="Times New Roman"/>
      <w:lang w:val="en-GB" w:eastAsia="en-US"/>
    </w:rPr>
  </w:style>
  <w:style w:type="paragraph" w:customStyle="1" w:styleId="CharCharCharCharCharCharCharCharCharCharCharCharCharChar">
    <w:name w:val="Char Char Char Char Char Char Char Char Char Char Char Char Char Char"/>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paragraph" w:customStyle="1" w:styleId="references">
    <w:name w:val="references"/>
    <w:qFormat/>
    <w:pPr>
      <w:numPr>
        <w:numId w:val="6"/>
      </w:numPr>
      <w:spacing w:after="50" w:line="180" w:lineRule="exact"/>
      <w:jc w:val="both"/>
    </w:pPr>
    <w:rPr>
      <w:rFonts w:eastAsia="MS Mincho"/>
      <w:szCs w:val="16"/>
      <w:lang w:eastAsia="en-US"/>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MS Mincho" w:hAnsi="Arial"/>
      <w:b/>
      <w:sz w:val="34"/>
      <w:lang w:val="en-GB" w:eastAsia="en-US"/>
    </w:rPr>
  </w:style>
  <w:style w:type="paragraph" w:customStyle="1" w:styleId="FP">
    <w:name w:val="FP"/>
    <w:basedOn w:val="Normal"/>
    <w:qFormat/>
    <w:pPr>
      <w:spacing w:after="0"/>
    </w:pPr>
    <w:rPr>
      <w:rFonts w:eastAsia="宋体"/>
    </w:r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Proposal">
    <w:name w:val="Proposal"/>
    <w:basedOn w:val="Normal"/>
    <w:qFormat/>
    <w:pPr>
      <w:numPr>
        <w:numId w:val="7"/>
      </w:numPr>
      <w:tabs>
        <w:tab w:val="left" w:pos="1701"/>
      </w:tabs>
      <w:overflowPunct w:val="0"/>
      <w:textAlignment w:val="baseline"/>
    </w:pPr>
    <w:rPr>
      <w:rFonts w:ascii="Arial" w:eastAsia="宋体" w:hAnsi="Arial"/>
      <w:b/>
      <w:bCs/>
      <w:lang w:eastAsia="zh-CN"/>
    </w:rPr>
  </w:style>
  <w:style w:type="paragraph" w:customStyle="1" w:styleId="CharChar0">
    <w:name w:val="Char Char"/>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szCs w:val="24"/>
    </w:rPr>
  </w:style>
  <w:style w:type="paragraph" w:customStyle="1" w:styleId="ListParagraph11">
    <w:name w:val="List Paragraph11"/>
    <w:basedOn w:val="Normal"/>
    <w:uiPriority w:val="34"/>
    <w:qFormat/>
    <w:pPr>
      <w:spacing w:after="200" w:line="276" w:lineRule="auto"/>
      <w:ind w:firstLineChars="200" w:firstLine="420"/>
    </w:pPr>
    <w:rPr>
      <w:rFonts w:ascii="Calibri" w:eastAsia="Calibri" w:hAnsi="Calibri"/>
      <w:sz w:val="22"/>
      <w:szCs w:val="22"/>
      <w:lang w:val="en-US"/>
    </w:rPr>
  </w:style>
  <w:style w:type="paragraph" w:customStyle="1" w:styleId="Char">
    <w:name w:val="Char"/>
    <w:semiHidden/>
    <w:qFormat/>
    <w:pPr>
      <w:keepNext/>
      <w:tabs>
        <w:tab w:val="left" w:pos="851"/>
      </w:tabs>
      <w:autoSpaceDE w:val="0"/>
      <w:autoSpaceDN w:val="0"/>
      <w:adjustRightInd w:val="0"/>
      <w:spacing w:before="60" w:after="60" w:line="259" w:lineRule="auto"/>
      <w:ind w:left="851" w:hanging="851"/>
      <w:jc w:val="both"/>
    </w:pPr>
    <w:rPr>
      <w:rFonts w:cs="Arial"/>
      <w:color w:val="0000FF"/>
      <w:kern w:val="2"/>
      <w:sz w:val="22"/>
    </w:rPr>
  </w:style>
  <w:style w:type="paragraph" w:customStyle="1" w:styleId="doc-title0">
    <w:name w:val="doc-title"/>
    <w:basedOn w:val="Normal"/>
    <w:qFormat/>
    <w:pPr>
      <w:spacing w:before="100" w:beforeAutospacing="1" w:after="100" w:afterAutospacing="1"/>
    </w:pPr>
    <w:rPr>
      <w:rFonts w:eastAsia="宋体"/>
      <w:sz w:val="24"/>
      <w:szCs w:val="24"/>
      <w:lang w:val="en-US" w:eastAsia="zh-CN"/>
    </w:rPr>
  </w:style>
  <w:style w:type="paragraph" w:customStyle="1" w:styleId="reference">
    <w:name w:val="reference"/>
    <w:basedOn w:val="BodyText"/>
    <w:qFormat/>
    <w:pPr>
      <w:numPr>
        <w:numId w:val="8"/>
      </w:numPr>
      <w:tabs>
        <w:tab w:val="left" w:pos="360"/>
      </w:tabs>
      <w:overflowPunct/>
      <w:autoSpaceDE/>
      <w:autoSpaceDN/>
      <w:adjustRightInd/>
      <w:textAlignment w:val="auto"/>
    </w:pPr>
    <w:rPr>
      <w:rFonts w:ascii="Times" w:eastAsia="Times New Roman" w:hAnsi="Times"/>
      <w:szCs w:val="24"/>
      <w:lang w:val="en-US"/>
    </w:rPr>
  </w:style>
  <w:style w:type="paragraph" w:customStyle="1" w:styleId="CharCharCharChar1">
    <w:name w:val="Char Char Char Char (文字) (文字)"/>
    <w:semiHidden/>
    <w:qFormat/>
    <w:pPr>
      <w:keepNext/>
      <w:tabs>
        <w:tab w:val="left" w:pos="851"/>
      </w:tabs>
      <w:autoSpaceDE w:val="0"/>
      <w:autoSpaceDN w:val="0"/>
      <w:adjustRightInd w:val="0"/>
      <w:spacing w:before="60" w:after="60" w:line="259" w:lineRule="auto"/>
      <w:ind w:left="851" w:hanging="851"/>
      <w:jc w:val="both"/>
    </w:pPr>
    <w:rPr>
      <w:rFonts w:cs="Arial"/>
      <w:color w:val="0000FF"/>
      <w:kern w:val="2"/>
      <w:sz w:val="22"/>
    </w:rPr>
  </w:style>
  <w:style w:type="paragraph" w:customStyle="1" w:styleId="B5">
    <w:name w:val="B5"/>
    <w:basedOn w:val="List5"/>
    <w:qFormat/>
    <w:pPr>
      <w:ind w:leftChars="0" w:left="1702" w:firstLineChars="0" w:hanging="284"/>
    </w:pPr>
    <w:rPr>
      <w:rFonts w:eastAsia="宋体"/>
    </w:rPr>
  </w:style>
  <w:style w:type="paragraph" w:customStyle="1" w:styleId="EW">
    <w:name w:val="EW"/>
    <w:basedOn w:val="Normal"/>
    <w:qFormat/>
    <w:pPr>
      <w:keepLines/>
      <w:spacing w:after="0"/>
      <w:ind w:left="1702" w:hanging="1418"/>
    </w:pPr>
    <w:rPr>
      <w:rFonts w:eastAsia="宋体"/>
    </w:rPr>
  </w:style>
  <w:style w:type="paragraph" w:customStyle="1" w:styleId="20">
    <w:name w:val="列出段落2"/>
    <w:basedOn w:val="Normal"/>
    <w:uiPriority w:val="99"/>
    <w:qFormat/>
    <w:pPr>
      <w:ind w:left="720"/>
      <w:contextualSpacing/>
    </w:pPr>
  </w:style>
  <w:style w:type="paragraph" w:customStyle="1" w:styleId="3">
    <w:name w:val="列出段落3"/>
    <w:basedOn w:val="Normal"/>
    <w:uiPriority w:val="34"/>
    <w:qFormat/>
    <w:pPr>
      <w:overflowPunct w:val="0"/>
      <w:autoSpaceDE w:val="0"/>
      <w:autoSpaceDN w:val="0"/>
      <w:adjustRightInd w:val="0"/>
      <w:ind w:left="720"/>
      <w:contextualSpacing/>
      <w:textAlignment w:val="baseline"/>
    </w:pPr>
    <w:rPr>
      <w:rFonts w:eastAsia="宋体"/>
      <w:lang w:eastAsia="ja-JP"/>
    </w:rPr>
  </w:style>
  <w:style w:type="paragraph" w:customStyle="1" w:styleId="ListParagraph2">
    <w:name w:val="List Paragraph2"/>
    <w:basedOn w:val="Normal"/>
    <w:uiPriority w:val="34"/>
    <w:qFormat/>
    <w:pPr>
      <w:overflowPunct w:val="0"/>
      <w:autoSpaceDE w:val="0"/>
      <w:autoSpaceDN w:val="0"/>
      <w:adjustRightInd w:val="0"/>
      <w:ind w:left="720"/>
      <w:contextualSpacing/>
      <w:textAlignment w:val="baseline"/>
    </w:pPr>
    <w:rPr>
      <w:rFonts w:eastAsia="宋体"/>
      <w:lang w:eastAsia="ja-JP"/>
    </w:rPr>
  </w:style>
  <w:style w:type="paragraph" w:customStyle="1" w:styleId="ListParagraph3">
    <w:name w:val="List Paragraph3"/>
    <w:basedOn w:val="Normal"/>
    <w:uiPriority w:val="34"/>
    <w:qFormat/>
    <w:pPr>
      <w:overflowPunct w:val="0"/>
      <w:autoSpaceDE w:val="0"/>
      <w:autoSpaceDN w:val="0"/>
      <w:adjustRightInd w:val="0"/>
      <w:ind w:left="720"/>
      <w:contextualSpacing/>
      <w:textAlignment w:val="baseline"/>
    </w:pPr>
    <w:rPr>
      <w:rFonts w:eastAsia="宋体"/>
      <w:lang w:eastAsia="ja-JP"/>
    </w:rPr>
  </w:style>
  <w:style w:type="paragraph" w:customStyle="1" w:styleId="ListParagraph4">
    <w:name w:val="List Paragraph4"/>
    <w:basedOn w:val="Normal"/>
    <w:uiPriority w:val="34"/>
    <w:qFormat/>
    <w:pPr>
      <w:spacing w:after="0"/>
      <w:ind w:left="720"/>
      <w:contextualSpacing/>
    </w:pPr>
    <w:rPr>
      <w:sz w:val="24"/>
      <w:szCs w:val="24"/>
      <w:lang w:val="fi-FI" w:eastAsia="zh-CN"/>
    </w:rPr>
  </w:style>
  <w:style w:type="paragraph" w:customStyle="1" w:styleId="Agreement">
    <w:name w:val="Agreement"/>
    <w:basedOn w:val="Normal"/>
    <w:next w:val="Doc-text2"/>
    <w:qFormat/>
    <w:pPr>
      <w:numPr>
        <w:numId w:val="9"/>
      </w:numPr>
      <w:spacing w:before="60" w:after="0"/>
    </w:pPr>
    <w:rPr>
      <w:rFonts w:eastAsia="MS Mincho"/>
      <w:b/>
      <w:szCs w:val="24"/>
      <w:lang w:eastAsia="en-GB"/>
    </w:rPr>
  </w:style>
  <w:style w:type="paragraph" w:customStyle="1" w:styleId="Revision2">
    <w:name w:val="Revision2"/>
    <w:hidden/>
    <w:uiPriority w:val="99"/>
    <w:semiHidden/>
    <w:qFormat/>
    <w:rPr>
      <w:rFonts w:eastAsia="Times New Roman"/>
      <w:lang w:val="en-GB" w:eastAsia="en-US"/>
    </w:rPr>
  </w:style>
  <w:style w:type="paragraph" w:customStyle="1" w:styleId="00BodyText">
    <w:name w:val="00 BodyText"/>
    <w:basedOn w:val="Normal"/>
    <w:qFormat/>
    <w:pPr>
      <w:spacing w:after="220"/>
    </w:pPr>
    <w:rPr>
      <w:rFonts w:ascii="Arial" w:eastAsia="宋体" w:hAnsi="Arial"/>
      <w:szCs w:val="24"/>
    </w:rPr>
  </w:style>
  <w:style w:type="character" w:customStyle="1" w:styleId="colour">
    <w:name w:val="colour"/>
    <w:basedOn w:val="DefaultParagraphFont"/>
    <w:qFormat/>
  </w:style>
  <w:style w:type="character" w:customStyle="1" w:styleId="eop">
    <w:name w:val="eop"/>
    <w:qFormat/>
  </w:style>
  <w:style w:type="character" w:customStyle="1" w:styleId="font21">
    <w:name w:val="font21"/>
    <w:basedOn w:val="DefaultParagraphFont"/>
    <w:qFormat/>
    <w:rPr>
      <w:rFonts w:ascii="Arial" w:hAnsi="Arial" w:cs="Arial" w:hint="default"/>
      <w:color w:val="000000"/>
      <w:sz w:val="16"/>
      <w:szCs w:val="16"/>
      <w:u w:val="none"/>
    </w:rPr>
  </w:style>
  <w:style w:type="character" w:customStyle="1" w:styleId="font11">
    <w:name w:val="font11"/>
    <w:basedOn w:val="DefaultParagraphFont"/>
    <w:qFormat/>
    <w:rPr>
      <w:rFonts w:ascii="Arial" w:hAnsi="Arial" w:cs="Arial" w:hint="default"/>
      <w:color w:val="0000FF"/>
      <w:sz w:val="16"/>
      <w:szCs w:val="16"/>
      <w:u w:val="none"/>
    </w:rPr>
  </w:style>
  <w:style w:type="paragraph" w:styleId="ListParagraph">
    <w:name w:val="List Paragraph"/>
    <w:basedOn w:val="Normal"/>
    <w:uiPriority w:val="34"/>
    <w:qFormat/>
    <w:pPr>
      <w:spacing w:after="0"/>
    </w:pPr>
    <w:rPr>
      <w:rFonts w:eastAsia="Gulim"/>
      <w:lang w:eastAsia="ko-KR"/>
    </w:rPr>
  </w:style>
  <w:style w:type="paragraph" w:customStyle="1" w:styleId="Observation">
    <w:name w:val="Observation"/>
    <w:basedOn w:val="Proposal"/>
    <w:qFormat/>
    <w:pPr>
      <w:numPr>
        <w:numId w:val="10"/>
      </w:numPr>
      <w:tabs>
        <w:tab w:val="clear" w:pos="1304"/>
      </w:tabs>
      <w:ind w:left="1701" w:hanging="1701"/>
    </w:pPr>
  </w:style>
  <w:style w:type="character" w:customStyle="1" w:styleId="focus">
    <w:name w:val="focus"/>
    <w:basedOn w:val="DefaultParagraphFont"/>
    <w:qFormat/>
  </w:style>
  <w:style w:type="character" w:customStyle="1" w:styleId="high-light-bg5">
    <w:name w:val="high-light-bg5"/>
    <w:basedOn w:val="DefaultParagraphFont"/>
    <w:qFormat/>
    <w:rPr>
      <w:shd w:val="clear" w:color="auto" w:fill="FEE972"/>
    </w:rPr>
  </w:style>
  <w:style w:type="character" w:customStyle="1" w:styleId="high-light-bg4">
    <w:name w:val="high-light-bg4"/>
    <w:basedOn w:val="DefaultParagraphFont"/>
    <w:qFormat/>
    <w:rPr>
      <w:shd w:val="clear" w:color="auto" w:fill="FEE972"/>
    </w:rPr>
  </w:style>
  <w:style w:type="paragraph" w:customStyle="1" w:styleId="b110">
    <w:name w:val="b110"/>
    <w:basedOn w:val="Normal"/>
    <w:qFormat/>
    <w:pPr>
      <w:spacing w:before="75" w:after="75"/>
    </w:pPr>
    <w:rPr>
      <w:sz w:val="24"/>
      <w:szCs w:val="24"/>
      <w:lang w:val="en-US" w:eastAsia="zh-CN"/>
    </w:rPr>
  </w:style>
  <w:style w:type="paragraph" w:customStyle="1" w:styleId="0Maintext">
    <w:name w:val="0 Main text"/>
    <w:basedOn w:val="Normal"/>
    <w:qFormat/>
    <w:pPr>
      <w:spacing w:after="100" w:afterAutospacing="1" w:line="288" w:lineRule="auto"/>
      <w:ind w:firstLine="360"/>
      <w:jc w:val="both"/>
    </w:pPr>
    <w:rPr>
      <w:rFonts w:cs="Batang"/>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40</TotalTime>
  <Pages>11</Pages>
  <Words>5401</Words>
  <Characters>30786</Characters>
  <Application>Microsoft Office Word</Application>
  <DocSecurity>0</DocSecurity>
  <Lines>256</Lines>
  <Paragraphs>72</Paragraphs>
  <ScaleCrop>false</ScaleCrop>
  <Company>ZTE</Company>
  <LinksUpToDate>false</LinksUpToDate>
  <CharactersWithSpaces>36115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ZTE</cp:lastModifiedBy>
  <cp:revision>19</cp:revision>
  <cp:lastPrinted>2018-02-16T23:29:00Z</cp:lastPrinted>
  <dcterms:created xsi:type="dcterms:W3CDTF">2021-01-17T15:04:00Z</dcterms:created>
  <dcterms:modified xsi:type="dcterms:W3CDTF">2021-01-19T04:56:00Z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